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BD75" w14:textId="77777777" w:rsidR="00092478" w:rsidRPr="00330A95" w:rsidRDefault="00A74021" w:rsidP="00330A95">
      <w:pPr>
        <w:spacing w:after="120"/>
        <w:rPr>
          <w:rFonts w:ascii="Calibri" w:hAnsi="Calibri" w:cs="Calibri"/>
          <w:b/>
          <w:sz w:val="14"/>
          <w:szCs w:val="14"/>
        </w:rPr>
      </w:pPr>
      <w:r>
        <w:rPr>
          <w:rFonts w:ascii="Verdana" w:hAnsi="Verdana"/>
          <w:b/>
          <w:sz w:val="36"/>
          <w:szCs w:val="36"/>
        </w:rPr>
        <w:t>Covid</w:t>
      </w:r>
      <w:r w:rsidR="0039763A">
        <w:rPr>
          <w:rFonts w:ascii="Verdana" w:hAnsi="Verdana"/>
          <w:b/>
          <w:sz w:val="36"/>
          <w:szCs w:val="36"/>
        </w:rPr>
        <w:t>-19</w:t>
      </w:r>
      <w:r>
        <w:rPr>
          <w:rFonts w:ascii="Verdana" w:hAnsi="Verdana"/>
          <w:b/>
          <w:sz w:val="36"/>
          <w:szCs w:val="36"/>
        </w:rPr>
        <w:t xml:space="preserve"> </w:t>
      </w:r>
      <w:r w:rsidR="00C6761E">
        <w:rPr>
          <w:rFonts w:ascii="Verdana" w:hAnsi="Verdana"/>
          <w:b/>
          <w:sz w:val="36"/>
          <w:szCs w:val="36"/>
        </w:rPr>
        <w:t>Vaccine Process for Inpatients</w:t>
      </w:r>
      <w:r w:rsidR="00092478">
        <w:rPr>
          <w:rFonts w:ascii="Verdana" w:hAnsi="Verdana"/>
          <w:b/>
          <w:sz w:val="36"/>
          <w:szCs w:val="36"/>
        </w:rPr>
        <w:t xml:space="preserve">      </w:t>
      </w:r>
      <w:r w:rsidR="00092478" w:rsidRPr="00330A95">
        <w:rPr>
          <w:rFonts w:ascii="Verdana" w:hAnsi="Verdana" w:cs="Calibri"/>
          <w:b/>
          <w:sz w:val="14"/>
          <w:szCs w:val="14"/>
        </w:rPr>
        <w:t xml:space="preserve">Revision Date: </w:t>
      </w:r>
      <w:r w:rsidR="00D75108">
        <w:rPr>
          <w:rFonts w:ascii="Verdana" w:hAnsi="Verdana" w:cs="Calibri"/>
          <w:b/>
          <w:sz w:val="14"/>
          <w:szCs w:val="14"/>
        </w:rPr>
        <w:t>8</w:t>
      </w:r>
      <w:r w:rsidR="00092478" w:rsidRPr="00330A95">
        <w:rPr>
          <w:rFonts w:ascii="Verdana" w:hAnsi="Verdana" w:cs="Calibri"/>
          <w:b/>
          <w:sz w:val="14"/>
          <w:szCs w:val="14"/>
        </w:rPr>
        <w:t>/</w:t>
      </w:r>
      <w:r w:rsidR="00E4554B">
        <w:rPr>
          <w:rFonts w:ascii="Verdana" w:hAnsi="Verdana" w:cs="Calibri"/>
          <w:b/>
          <w:sz w:val="14"/>
          <w:szCs w:val="14"/>
        </w:rPr>
        <w:t>2</w:t>
      </w:r>
      <w:r w:rsidR="00736689">
        <w:rPr>
          <w:rFonts w:ascii="Verdana" w:hAnsi="Verdana" w:cs="Calibri"/>
          <w:b/>
          <w:sz w:val="14"/>
          <w:szCs w:val="14"/>
        </w:rPr>
        <w:t>5</w:t>
      </w:r>
      <w:r w:rsidR="00092478" w:rsidRPr="00330A95">
        <w:rPr>
          <w:rFonts w:ascii="Verdana" w:hAnsi="Verdana" w:cs="Calibri"/>
          <w:b/>
          <w:sz w:val="14"/>
          <w:szCs w:val="14"/>
        </w:rPr>
        <w:t>/</w:t>
      </w:r>
      <w:r w:rsidR="00330A95" w:rsidRPr="00330A95">
        <w:rPr>
          <w:rFonts w:ascii="Verdana" w:hAnsi="Verdana" w:cs="Calibri"/>
          <w:b/>
          <w:sz w:val="14"/>
          <w:szCs w:val="14"/>
        </w:rPr>
        <w:t>2</w:t>
      </w:r>
      <w:r w:rsidR="00092478" w:rsidRPr="00330A95">
        <w:rPr>
          <w:rFonts w:ascii="Verdana" w:hAnsi="Verdana" w:cs="Calibri"/>
          <w:b/>
          <w:sz w:val="14"/>
          <w:szCs w:val="14"/>
        </w:rPr>
        <w:t>1</w:t>
      </w:r>
    </w:p>
    <w:p w14:paraId="536C1B4D" w14:textId="34FD7ECD" w:rsidR="001539B3" w:rsidRDefault="00C6761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</w:t>
      </w:r>
      <w:r w:rsidR="00A74021">
        <w:rPr>
          <w:rFonts w:ascii="Verdana" w:hAnsi="Verdana"/>
          <w:b/>
        </w:rPr>
        <w:t>Covid</w:t>
      </w:r>
      <w:r w:rsidR="0039763A">
        <w:rPr>
          <w:rFonts w:ascii="Verdana" w:hAnsi="Verdana"/>
          <w:b/>
        </w:rPr>
        <w:t>-19</w:t>
      </w:r>
      <w:r w:rsidR="00A740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vaccine </w:t>
      </w:r>
      <w:r w:rsidR="00637CDF">
        <w:rPr>
          <w:rFonts w:ascii="Verdana" w:hAnsi="Verdana"/>
          <w:b/>
        </w:rPr>
        <w:t xml:space="preserve">can now be administered to </w:t>
      </w:r>
      <w:r w:rsidR="00A74021">
        <w:rPr>
          <w:rFonts w:ascii="Verdana" w:hAnsi="Verdana"/>
          <w:b/>
        </w:rPr>
        <w:t xml:space="preserve">patients </w:t>
      </w:r>
      <w:r w:rsidR="009D0D6B">
        <w:rPr>
          <w:rFonts w:ascii="Verdana" w:hAnsi="Verdana"/>
          <w:b/>
        </w:rPr>
        <w:t xml:space="preserve">bedded on inpatient units at </w:t>
      </w:r>
      <w:r w:rsidR="009D0D6B" w:rsidRPr="0069609A">
        <w:rPr>
          <w:rFonts w:ascii="Verdana" w:hAnsi="Verdana"/>
          <w:b/>
          <w:u w:val="single"/>
        </w:rPr>
        <w:t>Sycamore</w:t>
      </w:r>
      <w:r w:rsidR="009D0D6B">
        <w:rPr>
          <w:rFonts w:ascii="Verdana" w:hAnsi="Verdana"/>
          <w:b/>
        </w:rPr>
        <w:t xml:space="preserve"> and </w:t>
      </w:r>
      <w:r w:rsidR="00F541E8" w:rsidRPr="0069609A">
        <w:rPr>
          <w:rFonts w:ascii="Verdana" w:hAnsi="Verdana"/>
          <w:b/>
          <w:u w:val="single"/>
        </w:rPr>
        <w:t>Southview</w:t>
      </w:r>
      <w:r w:rsidR="00F541E8">
        <w:rPr>
          <w:rFonts w:ascii="Verdana" w:hAnsi="Verdana"/>
          <w:b/>
        </w:rPr>
        <w:t xml:space="preserve"> </w:t>
      </w:r>
      <w:r w:rsidR="00006D3A">
        <w:rPr>
          <w:rFonts w:ascii="Verdana" w:hAnsi="Verdana"/>
          <w:b/>
        </w:rPr>
        <w:t>medical centers</w:t>
      </w:r>
      <w:r w:rsidR="00A74021">
        <w:rPr>
          <w:rFonts w:ascii="Verdana" w:hAnsi="Verdana"/>
          <w:b/>
        </w:rPr>
        <w:t>.</w:t>
      </w:r>
      <w:r w:rsidR="00F541E8">
        <w:rPr>
          <w:rFonts w:ascii="Verdana" w:hAnsi="Verdana"/>
          <w:b/>
        </w:rPr>
        <w:t xml:space="preserve"> </w:t>
      </w:r>
    </w:p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566951" w14:paraId="182CEFA9" w14:textId="77777777" w:rsidTr="00D4603E">
        <w:trPr>
          <w:trHeight w:val="612"/>
        </w:trPr>
        <w:tc>
          <w:tcPr>
            <w:tcW w:w="658" w:type="dxa"/>
            <w:shd w:val="clear" w:color="auto" w:fill="94D48A"/>
          </w:tcPr>
          <w:p w14:paraId="75604517" w14:textId="77777777" w:rsidR="00566951" w:rsidRDefault="00566951" w:rsidP="00092E1D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drawing>
                <wp:inline distT="0" distB="0" distL="0" distR="0" wp14:anchorId="53B0C5C3" wp14:editId="3F9FBC8E">
                  <wp:extent cx="342900" cy="342900"/>
                  <wp:effectExtent l="0" t="0" r="0" b="0"/>
                  <wp:docPr id="11" name="Picture 7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Try I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shd w:val="clear" w:color="auto" w:fill="94D48A"/>
            <w:vAlign w:val="center"/>
          </w:tcPr>
          <w:p w14:paraId="094787AF" w14:textId="77777777" w:rsidR="00566951" w:rsidRPr="00185863" w:rsidRDefault="00D4603E" w:rsidP="00092E1D">
            <w:pPr>
              <w:spacing w:before="60"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Guidelines</w:t>
            </w:r>
            <w:r w:rsidR="00566951"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14:paraId="0EF2EAE2" w14:textId="35955C00" w:rsidR="00EB4F32" w:rsidRPr="0013735E" w:rsidRDefault="00FD0B1A" w:rsidP="004E5F20">
      <w:pPr>
        <w:pStyle w:val="ListParagraph"/>
        <w:numPr>
          <w:ilvl w:val="0"/>
          <w:numId w:val="4"/>
        </w:num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CD0F6B">
        <w:rPr>
          <w:rFonts w:ascii="Verdana" w:hAnsi="Verdana"/>
          <w:sz w:val="20"/>
          <w:szCs w:val="20"/>
        </w:rPr>
        <w:t>Covid</w:t>
      </w:r>
      <w:r w:rsidR="002D6AC7">
        <w:rPr>
          <w:rFonts w:ascii="Verdana" w:hAnsi="Verdana"/>
          <w:sz w:val="20"/>
          <w:szCs w:val="20"/>
        </w:rPr>
        <w:t>-</w:t>
      </w:r>
      <w:r w:rsidR="00CD0F6B">
        <w:rPr>
          <w:rFonts w:ascii="Verdana" w:hAnsi="Verdana"/>
          <w:sz w:val="20"/>
          <w:szCs w:val="20"/>
        </w:rPr>
        <w:t xml:space="preserve">19 </w:t>
      </w:r>
      <w:r w:rsidR="00006D3A">
        <w:rPr>
          <w:rFonts w:ascii="Verdana" w:hAnsi="Verdana"/>
          <w:sz w:val="20"/>
          <w:szCs w:val="20"/>
        </w:rPr>
        <w:t>v</w:t>
      </w:r>
      <w:r w:rsidR="00CD0F6B">
        <w:rPr>
          <w:rFonts w:ascii="Verdana" w:hAnsi="Verdana"/>
          <w:sz w:val="20"/>
          <w:szCs w:val="20"/>
        </w:rPr>
        <w:t>accine consent form is required</w:t>
      </w:r>
      <w:r w:rsidR="00F72019" w:rsidRPr="0013735E">
        <w:rPr>
          <w:rFonts w:ascii="Verdana" w:hAnsi="Verdana"/>
          <w:sz w:val="20"/>
          <w:szCs w:val="20"/>
        </w:rPr>
        <w:t xml:space="preserve"> </w:t>
      </w:r>
      <w:r w:rsidR="00EC4AC5">
        <w:rPr>
          <w:rFonts w:ascii="Verdana" w:hAnsi="Verdana"/>
          <w:sz w:val="20"/>
          <w:szCs w:val="20"/>
        </w:rPr>
        <w:t>prior to administration</w:t>
      </w:r>
      <w:r w:rsidR="00E71320">
        <w:rPr>
          <w:rFonts w:ascii="Verdana" w:hAnsi="Verdana"/>
          <w:sz w:val="20"/>
          <w:szCs w:val="20"/>
        </w:rPr>
        <w:t>.</w:t>
      </w:r>
    </w:p>
    <w:p w14:paraId="18299454" w14:textId="77777777" w:rsidR="005C6DB8" w:rsidRDefault="005C6DB8" w:rsidP="00464914">
      <w:pPr>
        <w:pStyle w:val="ListParagraph"/>
        <w:numPr>
          <w:ilvl w:val="0"/>
          <w:numId w:val="4"/>
        </w:num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vaccine will be administered at </w:t>
      </w:r>
      <w:r w:rsidR="00C3213C">
        <w:rPr>
          <w:rFonts w:ascii="Verdana" w:hAnsi="Verdana"/>
          <w:sz w:val="20"/>
          <w:szCs w:val="20"/>
        </w:rPr>
        <w:t xml:space="preserve">the </w:t>
      </w:r>
      <w:r w:rsidR="00E00715">
        <w:rPr>
          <w:rFonts w:ascii="Verdana" w:hAnsi="Verdana"/>
          <w:sz w:val="20"/>
          <w:szCs w:val="20"/>
        </w:rPr>
        <w:t xml:space="preserve">time of </w:t>
      </w:r>
      <w:r w:rsidRPr="00B33BF0">
        <w:rPr>
          <w:rFonts w:ascii="Verdana" w:hAnsi="Verdana"/>
          <w:sz w:val="20"/>
          <w:szCs w:val="20"/>
        </w:rPr>
        <w:t>discharge</w:t>
      </w:r>
      <w:r w:rsidR="00E00715">
        <w:rPr>
          <w:rFonts w:ascii="Verdana" w:hAnsi="Verdana"/>
          <w:sz w:val="20"/>
          <w:szCs w:val="20"/>
        </w:rPr>
        <w:t>.</w:t>
      </w:r>
    </w:p>
    <w:p w14:paraId="0E2C2526" w14:textId="77777777" w:rsidR="00C17185" w:rsidRDefault="00C17185" w:rsidP="00C17185">
      <w:pPr>
        <w:pStyle w:val="ListParagraph"/>
        <w:numPr>
          <w:ilvl w:val="0"/>
          <w:numId w:val="4"/>
        </w:numPr>
        <w:spacing w:before="240" w:after="0"/>
        <w:rPr>
          <w:rFonts w:ascii="Verdana" w:hAnsi="Verdana"/>
          <w:b/>
          <w:sz w:val="20"/>
          <w:szCs w:val="20"/>
        </w:rPr>
      </w:pPr>
      <w:r w:rsidRPr="00E94DCC">
        <w:rPr>
          <w:rFonts w:ascii="Verdana" w:hAnsi="Verdana"/>
          <w:b/>
          <w:sz w:val="20"/>
          <w:szCs w:val="20"/>
        </w:rPr>
        <w:t>Only nurses who have completed the KHN Covid-19 Vaccine Administration Training in HealthStream may administer this vaccine.</w:t>
      </w:r>
    </w:p>
    <w:p w14:paraId="4E99D2FC" w14:textId="77777777" w:rsidR="000006BD" w:rsidRDefault="000006BD" w:rsidP="000006BD">
      <w:pPr>
        <w:pStyle w:val="ListParagraph"/>
        <w:numPr>
          <w:ilvl w:val="0"/>
          <w:numId w:val="4"/>
        </w:num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type (manufacturer) of the vaccine is based on the supply available</w:t>
      </w:r>
      <w:r w:rsidR="00165A64">
        <w:rPr>
          <w:rFonts w:ascii="Verdana" w:hAnsi="Verdana"/>
          <w:sz w:val="20"/>
          <w:szCs w:val="20"/>
        </w:rPr>
        <w:t xml:space="preserve"> at time of discharge</w:t>
      </w:r>
      <w:r w:rsidR="009F3BAB">
        <w:rPr>
          <w:rFonts w:ascii="Verdana" w:hAnsi="Verdana"/>
          <w:sz w:val="20"/>
          <w:szCs w:val="20"/>
        </w:rPr>
        <w:t xml:space="preserve"> and not</w:t>
      </w:r>
      <w:r w:rsidR="00706C60">
        <w:rPr>
          <w:rFonts w:ascii="Verdana" w:hAnsi="Verdana"/>
          <w:sz w:val="20"/>
          <w:szCs w:val="20"/>
        </w:rPr>
        <w:t xml:space="preserve"> per the patient’s </w:t>
      </w:r>
      <w:r w:rsidR="002A00D1">
        <w:rPr>
          <w:rFonts w:ascii="Verdana" w:hAnsi="Verdana"/>
          <w:sz w:val="20"/>
          <w:szCs w:val="20"/>
        </w:rPr>
        <w:t>request</w:t>
      </w:r>
      <w:r w:rsidRPr="0013735E">
        <w:rPr>
          <w:rFonts w:ascii="Verdana" w:hAnsi="Verdana"/>
          <w:sz w:val="20"/>
          <w:szCs w:val="20"/>
        </w:rPr>
        <w:t>.</w:t>
      </w:r>
    </w:p>
    <w:p w14:paraId="7E3FDF84" w14:textId="77777777" w:rsidR="006D300B" w:rsidRPr="00464914" w:rsidRDefault="006D300B" w:rsidP="006D300B">
      <w:pPr>
        <w:pStyle w:val="ListParagraph"/>
        <w:spacing w:before="240" w:after="0"/>
        <w:rPr>
          <w:rFonts w:ascii="Verdana" w:hAnsi="Verdana"/>
          <w:sz w:val="20"/>
          <w:szCs w:val="20"/>
        </w:rPr>
      </w:pPr>
    </w:p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6D300B" w14:paraId="3A811331" w14:textId="77777777" w:rsidTr="001B6958">
        <w:trPr>
          <w:trHeight w:val="612"/>
        </w:trPr>
        <w:tc>
          <w:tcPr>
            <w:tcW w:w="658" w:type="dxa"/>
            <w:shd w:val="clear" w:color="auto" w:fill="94D48A"/>
          </w:tcPr>
          <w:p w14:paraId="736EC037" w14:textId="77777777" w:rsidR="006D300B" w:rsidRDefault="006D300B" w:rsidP="001B6958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drawing>
                <wp:inline distT="0" distB="0" distL="0" distR="0" wp14:anchorId="6E1170F2" wp14:editId="2E26DA31">
                  <wp:extent cx="342900" cy="342900"/>
                  <wp:effectExtent l="0" t="0" r="0" b="0"/>
                  <wp:docPr id="1" name="Picture 7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Try I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1" w:type="dxa"/>
            <w:shd w:val="clear" w:color="auto" w:fill="94D48A"/>
            <w:vAlign w:val="center"/>
          </w:tcPr>
          <w:p w14:paraId="7AD0E228" w14:textId="77777777" w:rsidR="006D300B" w:rsidRPr="00185863" w:rsidRDefault="004E44FE" w:rsidP="001B6958">
            <w:pPr>
              <w:spacing w:before="60"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 xml:space="preserve">Immunization </w:t>
            </w:r>
            <w:r w:rsidR="0020044F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 xml:space="preserve">Protocol </w:t>
            </w:r>
            <w:r w:rsidR="0058444F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Screening</w:t>
            </w:r>
            <w:r w:rsidR="001D2280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 xml:space="preserve"> </w:t>
            </w:r>
            <w:r w:rsidR="00621AC8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Steps</w:t>
            </w:r>
            <w:r w:rsidR="006D300B"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660"/>
      </w:tblGrid>
      <w:tr w:rsidR="00297011" w14:paraId="7B3A1E40" w14:textId="77777777" w:rsidTr="00297011">
        <w:tc>
          <w:tcPr>
            <w:tcW w:w="4253" w:type="dxa"/>
          </w:tcPr>
          <w:p w14:paraId="04C9FF9E" w14:textId="77777777" w:rsidR="00296FA7" w:rsidRDefault="00296FA7" w:rsidP="0035672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4600872" w14:textId="77777777" w:rsidR="0024075A" w:rsidRDefault="00356723" w:rsidP="00296FA7">
            <w:pPr>
              <w:spacing w:before="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4075A"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F24079">
              <w:rPr>
                <w:rFonts w:ascii="Verdana" w:hAnsi="Verdana"/>
                <w:sz w:val="20"/>
                <w:szCs w:val="20"/>
              </w:rPr>
              <w:t>Assess for contraindications i</w:t>
            </w:r>
            <w:r w:rsidR="0024075A">
              <w:rPr>
                <w:rFonts w:ascii="Verdana" w:hAnsi="Verdana"/>
                <w:sz w:val="20"/>
                <w:szCs w:val="20"/>
              </w:rPr>
              <w:t xml:space="preserve">n the </w:t>
            </w:r>
            <w:r w:rsidR="00F24079" w:rsidRPr="002109FC">
              <w:rPr>
                <w:rFonts w:ascii="Verdana" w:hAnsi="Verdana"/>
                <w:b/>
                <w:sz w:val="20"/>
                <w:szCs w:val="20"/>
              </w:rPr>
              <w:t>Immunization Protocol</w:t>
            </w:r>
            <w:r w:rsidR="00F24079">
              <w:rPr>
                <w:rFonts w:ascii="Verdana" w:hAnsi="Verdana"/>
                <w:sz w:val="20"/>
                <w:szCs w:val="20"/>
              </w:rPr>
              <w:t xml:space="preserve"> section of the </w:t>
            </w:r>
            <w:r w:rsidR="0024075A" w:rsidRPr="00756472">
              <w:rPr>
                <w:rFonts w:ascii="Verdana" w:hAnsi="Verdana"/>
                <w:b/>
                <w:sz w:val="20"/>
                <w:szCs w:val="20"/>
              </w:rPr>
              <w:t>Admission navigator</w:t>
            </w:r>
            <w:r w:rsidR="00F24079">
              <w:rPr>
                <w:rFonts w:ascii="Verdana" w:hAnsi="Verdana"/>
                <w:sz w:val="20"/>
                <w:szCs w:val="20"/>
              </w:rPr>
              <w:t>.</w:t>
            </w:r>
          </w:p>
          <w:p w14:paraId="0330D229" w14:textId="77777777" w:rsidR="00F24079" w:rsidRDefault="00F24079" w:rsidP="00296FA7">
            <w:pPr>
              <w:spacing w:before="2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If no contraindications, click </w:t>
            </w:r>
            <w:r w:rsidR="00072271">
              <w:rPr>
                <w:rFonts w:ascii="Verdana" w:hAnsi="Verdana"/>
                <w:b/>
                <w:sz w:val="20"/>
                <w:szCs w:val="20"/>
              </w:rPr>
              <w:t>No contraindications</w:t>
            </w:r>
            <w:r w:rsidR="009D393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02FB3315" w14:textId="52AC55DD" w:rsidR="008A301F" w:rsidRDefault="008A301F" w:rsidP="00296FA7">
            <w:pPr>
              <w:pStyle w:val="ListParagraph"/>
              <w:numPr>
                <w:ilvl w:val="0"/>
                <w:numId w:val="7"/>
              </w:numPr>
              <w:spacing w:before="20" w:after="0"/>
              <w:rPr>
                <w:rFonts w:ascii="Verdana" w:hAnsi="Verdana"/>
                <w:sz w:val="20"/>
                <w:szCs w:val="20"/>
              </w:rPr>
            </w:pPr>
            <w:r w:rsidRPr="008A301F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006D3A">
              <w:rPr>
                <w:rFonts w:ascii="Verdana" w:hAnsi="Verdana"/>
                <w:sz w:val="20"/>
                <w:szCs w:val="20"/>
              </w:rPr>
              <w:t>p</w:t>
            </w:r>
            <w:r w:rsidRPr="008A301F">
              <w:rPr>
                <w:rFonts w:ascii="Verdana" w:hAnsi="Verdana"/>
                <w:sz w:val="20"/>
                <w:szCs w:val="20"/>
              </w:rPr>
              <w:t>harmac</w:t>
            </w:r>
            <w:r>
              <w:rPr>
                <w:rFonts w:ascii="Verdana" w:hAnsi="Verdana"/>
                <w:sz w:val="20"/>
                <w:szCs w:val="20"/>
              </w:rPr>
              <w:t xml:space="preserve">ist </w:t>
            </w:r>
            <w:r w:rsidRPr="008A301F"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z w:val="20"/>
                <w:szCs w:val="20"/>
              </w:rPr>
              <w:t xml:space="preserve"> review </w:t>
            </w:r>
            <w:r w:rsidR="005C6DB8">
              <w:rPr>
                <w:rFonts w:ascii="Verdana" w:hAnsi="Verdana"/>
                <w:sz w:val="20"/>
                <w:szCs w:val="20"/>
              </w:rPr>
              <w:t>the documentation and will order the vaccine to be given PRN</w:t>
            </w:r>
            <w:r w:rsidR="00852BE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2271">
              <w:rPr>
                <w:rFonts w:ascii="Verdana" w:hAnsi="Verdana"/>
                <w:sz w:val="20"/>
                <w:szCs w:val="20"/>
              </w:rPr>
              <w:t xml:space="preserve">at discharge </w:t>
            </w:r>
            <w:r w:rsidR="00852BE0">
              <w:rPr>
                <w:rFonts w:ascii="Verdana" w:hAnsi="Verdana"/>
                <w:sz w:val="20"/>
                <w:szCs w:val="20"/>
              </w:rPr>
              <w:t>if the patient is eligible.</w:t>
            </w:r>
          </w:p>
          <w:p w14:paraId="79E36B58" w14:textId="77777777" w:rsidR="00356723" w:rsidRPr="00FC71C4" w:rsidRDefault="00FC71C4" w:rsidP="00756472">
            <w:pPr>
              <w:spacing w:before="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297011">
              <w:rPr>
                <w:rFonts w:ascii="Verdana" w:hAnsi="Verdana"/>
                <w:sz w:val="20"/>
                <w:szCs w:val="20"/>
              </w:rPr>
              <w:t>T</w:t>
            </w:r>
            <w:r w:rsidR="00356723">
              <w:rPr>
                <w:rFonts w:ascii="Verdana" w:hAnsi="Verdana"/>
                <w:sz w:val="20"/>
                <w:szCs w:val="20"/>
              </w:rPr>
              <w:t xml:space="preserve">he </w:t>
            </w:r>
            <w:r w:rsidR="003B0D2C">
              <w:rPr>
                <w:rFonts w:ascii="Verdana" w:hAnsi="Verdana"/>
                <w:sz w:val="20"/>
                <w:szCs w:val="20"/>
              </w:rPr>
              <w:t xml:space="preserve">Covid </w:t>
            </w:r>
            <w:r w:rsidR="00865E50">
              <w:rPr>
                <w:rFonts w:ascii="Verdana" w:hAnsi="Verdana"/>
                <w:sz w:val="20"/>
                <w:szCs w:val="20"/>
              </w:rPr>
              <w:t>e</w:t>
            </w:r>
            <w:r w:rsidR="00356723">
              <w:rPr>
                <w:rFonts w:ascii="Verdana" w:hAnsi="Verdana"/>
                <w:sz w:val="20"/>
                <w:szCs w:val="20"/>
              </w:rPr>
              <w:t xml:space="preserve">ducation </w:t>
            </w:r>
            <w:r w:rsidR="00865E50">
              <w:rPr>
                <w:rFonts w:ascii="Verdana" w:hAnsi="Verdana"/>
                <w:sz w:val="20"/>
                <w:szCs w:val="20"/>
              </w:rPr>
              <w:t>p</w:t>
            </w:r>
            <w:r w:rsidR="00356723">
              <w:rPr>
                <w:rFonts w:ascii="Verdana" w:hAnsi="Verdana"/>
                <w:sz w:val="20"/>
                <w:szCs w:val="20"/>
              </w:rPr>
              <w:t xml:space="preserve">oints </w:t>
            </w:r>
            <w:r w:rsidR="00297011">
              <w:rPr>
                <w:rFonts w:ascii="Verdana" w:hAnsi="Verdana"/>
                <w:sz w:val="20"/>
                <w:szCs w:val="20"/>
              </w:rPr>
              <w:t>will</w:t>
            </w:r>
            <w:r w:rsidR="00DF3853">
              <w:rPr>
                <w:rFonts w:ascii="Verdana" w:hAnsi="Verdana"/>
                <w:sz w:val="20"/>
                <w:szCs w:val="20"/>
              </w:rPr>
              <w:t xml:space="preserve"> be</w:t>
            </w:r>
            <w:r w:rsidR="00356723">
              <w:rPr>
                <w:rFonts w:ascii="Verdana" w:hAnsi="Verdana"/>
                <w:sz w:val="20"/>
                <w:szCs w:val="20"/>
              </w:rPr>
              <w:t xml:space="preserve"> added</w:t>
            </w:r>
            <w:r w:rsidR="007577F8">
              <w:rPr>
                <w:rFonts w:ascii="Verdana" w:hAnsi="Verdana"/>
                <w:sz w:val="20"/>
                <w:szCs w:val="20"/>
              </w:rPr>
              <w:t xml:space="preserve"> to the Education activity</w:t>
            </w:r>
            <w:r w:rsidR="00DF3853">
              <w:rPr>
                <w:rFonts w:ascii="Verdana" w:hAnsi="Verdana"/>
                <w:sz w:val="20"/>
                <w:szCs w:val="20"/>
              </w:rPr>
              <w:t>.</w:t>
            </w:r>
          </w:p>
          <w:p w14:paraId="249A0115" w14:textId="77777777" w:rsidR="002E09F7" w:rsidRPr="002E09F7" w:rsidRDefault="002E09F7" w:rsidP="00296FA7">
            <w:pPr>
              <w:pStyle w:val="ListParagraph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328470A" w14:textId="77777777" w:rsidR="0024075A" w:rsidRDefault="00297011" w:rsidP="0024075A">
            <w:p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8D6165" wp14:editId="01DE2022">
                  <wp:extent cx="3897375" cy="225552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232" cy="227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A85491" w14:paraId="54CE5914" w14:textId="77777777" w:rsidTr="00DB7601">
        <w:trPr>
          <w:trHeight w:val="612"/>
        </w:trPr>
        <w:tc>
          <w:tcPr>
            <w:tcW w:w="658" w:type="dxa"/>
            <w:shd w:val="clear" w:color="auto" w:fill="94D48A"/>
          </w:tcPr>
          <w:p w14:paraId="7FA7725C" w14:textId="77777777" w:rsidR="00A85491" w:rsidRDefault="00A85491" w:rsidP="004F6BD4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drawing>
                <wp:inline distT="0" distB="0" distL="0" distR="0" wp14:anchorId="418373EB" wp14:editId="6B02E7B8">
                  <wp:extent cx="342900" cy="342900"/>
                  <wp:effectExtent l="0" t="0" r="0" b="0"/>
                  <wp:docPr id="12" name="Picture 7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Try I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shd w:val="clear" w:color="auto" w:fill="94D48A"/>
            <w:vAlign w:val="center"/>
          </w:tcPr>
          <w:p w14:paraId="55DB3007" w14:textId="77777777" w:rsidR="00A85491" w:rsidRPr="00185863" w:rsidRDefault="00A85491" w:rsidP="004F6BD4">
            <w:pPr>
              <w:spacing w:before="60"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Education Steps</w:t>
            </w:r>
            <w:r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14:paraId="0B3C3A9F" w14:textId="77777777" w:rsidR="00881185" w:rsidRDefault="00AE512F" w:rsidP="00915B86">
      <w:pPr>
        <w:spacing w:before="240" w:after="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E710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r w:rsidR="00571E61">
        <w:rPr>
          <w:rFonts w:ascii="Verdana" w:hAnsi="Verdana"/>
          <w:sz w:val="20"/>
          <w:szCs w:val="20"/>
        </w:rPr>
        <w:t>Navigate to the</w:t>
      </w:r>
      <w:r w:rsidR="007E710F">
        <w:rPr>
          <w:rFonts w:ascii="Verdana" w:hAnsi="Verdana"/>
          <w:sz w:val="20"/>
          <w:szCs w:val="20"/>
        </w:rPr>
        <w:t xml:space="preserve"> Education activity</w:t>
      </w:r>
      <w:r w:rsidR="00571E61">
        <w:rPr>
          <w:rFonts w:ascii="Verdana" w:hAnsi="Verdana"/>
          <w:sz w:val="20"/>
          <w:szCs w:val="20"/>
        </w:rPr>
        <w:t>. T</w:t>
      </w:r>
      <w:r w:rsidR="00D14E82">
        <w:rPr>
          <w:rFonts w:ascii="Verdana" w:hAnsi="Verdana"/>
          <w:sz w:val="20"/>
          <w:szCs w:val="20"/>
        </w:rPr>
        <w:t xml:space="preserve">hree </w:t>
      </w:r>
      <w:r w:rsidR="00571E61">
        <w:rPr>
          <w:rFonts w:ascii="Verdana" w:hAnsi="Verdana"/>
          <w:sz w:val="20"/>
          <w:szCs w:val="20"/>
        </w:rPr>
        <w:t xml:space="preserve">Covid </w:t>
      </w:r>
      <w:r w:rsidR="00D14E82">
        <w:rPr>
          <w:rFonts w:ascii="Verdana" w:hAnsi="Verdana"/>
          <w:sz w:val="20"/>
          <w:szCs w:val="20"/>
        </w:rPr>
        <w:t xml:space="preserve">education points </w:t>
      </w:r>
      <w:r w:rsidR="00DF3853">
        <w:rPr>
          <w:rFonts w:ascii="Verdana" w:hAnsi="Verdana"/>
          <w:sz w:val="20"/>
          <w:szCs w:val="20"/>
        </w:rPr>
        <w:t>have been</w:t>
      </w:r>
      <w:r w:rsidR="00D14E82">
        <w:rPr>
          <w:rFonts w:ascii="Verdana" w:hAnsi="Verdana"/>
          <w:sz w:val="20"/>
          <w:szCs w:val="20"/>
        </w:rPr>
        <w:t xml:space="preserve"> added automatically. </w:t>
      </w:r>
    </w:p>
    <w:p w14:paraId="20A19DE3" w14:textId="77777777" w:rsidR="009679DA" w:rsidRPr="00BC3DEF" w:rsidRDefault="009679DA" w:rsidP="00BC3DEF">
      <w:pPr>
        <w:pStyle w:val="ListParagraph"/>
        <w:numPr>
          <w:ilvl w:val="0"/>
          <w:numId w:val="7"/>
        </w:numPr>
        <w:spacing w:before="20" w:after="20"/>
        <w:rPr>
          <w:rFonts w:ascii="Verdana" w:hAnsi="Verdana"/>
          <w:sz w:val="20"/>
          <w:szCs w:val="20"/>
        </w:rPr>
      </w:pPr>
      <w:r w:rsidRPr="00BC3DEF">
        <w:rPr>
          <w:rFonts w:ascii="Verdana" w:hAnsi="Verdana"/>
          <w:b/>
          <w:sz w:val="20"/>
          <w:szCs w:val="20"/>
        </w:rPr>
        <w:t>CDC v-safe</w:t>
      </w:r>
      <w:r w:rsidRPr="00BC3DEF">
        <w:rPr>
          <w:rFonts w:ascii="Verdana" w:hAnsi="Verdana"/>
          <w:sz w:val="20"/>
          <w:szCs w:val="20"/>
        </w:rPr>
        <w:t xml:space="preserve"> (comes in 5 different languages</w:t>
      </w:r>
      <w:r w:rsidR="00915B86" w:rsidRPr="00BC3DEF">
        <w:rPr>
          <w:rFonts w:ascii="Verdana" w:hAnsi="Verdana"/>
          <w:sz w:val="20"/>
          <w:szCs w:val="20"/>
        </w:rPr>
        <w:t>)</w:t>
      </w:r>
    </w:p>
    <w:p w14:paraId="7332C2D0" w14:textId="300939AE" w:rsidR="009679DA" w:rsidRPr="00C10188" w:rsidRDefault="00600010" w:rsidP="005156EE">
      <w:pPr>
        <w:pStyle w:val="ListParagraph"/>
        <w:numPr>
          <w:ilvl w:val="0"/>
          <w:numId w:val="8"/>
        </w:numPr>
        <w:spacing w:before="20" w:after="0"/>
        <w:rPr>
          <w:rFonts w:ascii="Verdana" w:hAnsi="Verdana"/>
          <w:b/>
          <w:sz w:val="20"/>
          <w:szCs w:val="20"/>
        </w:rPr>
      </w:pPr>
      <w:r w:rsidRPr="00C10188">
        <w:rPr>
          <w:rFonts w:ascii="Verdana" w:hAnsi="Verdana"/>
          <w:b/>
          <w:sz w:val="20"/>
          <w:szCs w:val="20"/>
        </w:rPr>
        <w:t>Covid</w:t>
      </w:r>
      <w:r w:rsidR="001B0749">
        <w:rPr>
          <w:rFonts w:ascii="Verdana" w:hAnsi="Verdana"/>
          <w:b/>
          <w:sz w:val="20"/>
          <w:szCs w:val="20"/>
        </w:rPr>
        <w:t>-</w:t>
      </w:r>
      <w:r w:rsidRPr="00C10188">
        <w:rPr>
          <w:rFonts w:ascii="Verdana" w:hAnsi="Verdana"/>
          <w:b/>
          <w:sz w:val="20"/>
          <w:szCs w:val="20"/>
        </w:rPr>
        <w:t>19 Disease Prevention</w:t>
      </w:r>
    </w:p>
    <w:p w14:paraId="4D37D872" w14:textId="4168115D" w:rsidR="001B0749" w:rsidRPr="001B0749" w:rsidRDefault="00A70B07" w:rsidP="001B0749">
      <w:pPr>
        <w:pStyle w:val="ListParagraph"/>
        <w:numPr>
          <w:ilvl w:val="0"/>
          <w:numId w:val="8"/>
        </w:numPr>
        <w:spacing w:before="20"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Covid-19 </w:t>
      </w:r>
      <w:r w:rsidR="00B87B28">
        <w:rPr>
          <w:rFonts w:ascii="Verdana" w:hAnsi="Verdana"/>
          <w:b/>
          <w:sz w:val="20"/>
          <w:szCs w:val="20"/>
        </w:rPr>
        <w:t xml:space="preserve">Vaccine Consent </w:t>
      </w:r>
      <w:r>
        <w:rPr>
          <w:rFonts w:ascii="Verdana" w:hAnsi="Verdana"/>
          <w:b/>
          <w:sz w:val="20"/>
          <w:szCs w:val="20"/>
        </w:rPr>
        <w:t>Form</w:t>
      </w:r>
    </w:p>
    <w:p w14:paraId="2ECF4E70" w14:textId="77777777" w:rsidR="00D232E6" w:rsidRDefault="00F04172" w:rsidP="005156EE">
      <w:p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142811">
        <w:rPr>
          <w:rFonts w:ascii="Verdana" w:hAnsi="Verdana"/>
          <w:sz w:val="20"/>
          <w:szCs w:val="20"/>
        </w:rPr>
        <w:t xml:space="preserve">.  </w:t>
      </w:r>
      <w:r w:rsidR="00BD0BDC">
        <w:rPr>
          <w:rFonts w:ascii="Verdana" w:hAnsi="Verdana"/>
          <w:sz w:val="20"/>
          <w:szCs w:val="20"/>
        </w:rPr>
        <w:t xml:space="preserve">When </w:t>
      </w:r>
      <w:r w:rsidR="00DE552D">
        <w:rPr>
          <w:rFonts w:ascii="Verdana" w:hAnsi="Verdana"/>
          <w:sz w:val="20"/>
          <w:szCs w:val="20"/>
        </w:rPr>
        <w:t xml:space="preserve">the Pharmacy </w:t>
      </w:r>
      <w:r w:rsidR="00BD0BDC">
        <w:rPr>
          <w:rFonts w:ascii="Verdana" w:hAnsi="Verdana"/>
          <w:sz w:val="20"/>
          <w:szCs w:val="20"/>
        </w:rPr>
        <w:t>o</w:t>
      </w:r>
      <w:r w:rsidR="00DE552D">
        <w:rPr>
          <w:rFonts w:ascii="Verdana" w:hAnsi="Verdana"/>
          <w:sz w:val="20"/>
          <w:szCs w:val="20"/>
        </w:rPr>
        <w:t>rder</w:t>
      </w:r>
      <w:r w:rsidR="00BD0BDC">
        <w:rPr>
          <w:rFonts w:ascii="Verdana" w:hAnsi="Verdana"/>
          <w:sz w:val="20"/>
          <w:szCs w:val="20"/>
        </w:rPr>
        <w:t>s</w:t>
      </w:r>
      <w:r w:rsidR="00DE552D">
        <w:rPr>
          <w:rFonts w:ascii="Verdana" w:hAnsi="Verdana"/>
          <w:sz w:val="20"/>
          <w:szCs w:val="20"/>
        </w:rPr>
        <w:t xml:space="preserve"> the vaccine</w:t>
      </w:r>
      <w:r w:rsidR="00BD0BDC">
        <w:rPr>
          <w:rFonts w:ascii="Verdana" w:hAnsi="Verdana"/>
          <w:sz w:val="20"/>
          <w:szCs w:val="20"/>
        </w:rPr>
        <w:t>,</w:t>
      </w:r>
      <w:r w:rsidR="00D232E6">
        <w:rPr>
          <w:rFonts w:ascii="Verdana" w:hAnsi="Verdana"/>
          <w:sz w:val="20"/>
          <w:szCs w:val="20"/>
        </w:rPr>
        <w:t xml:space="preserve"> </w:t>
      </w:r>
      <w:r w:rsidR="000B43A7">
        <w:rPr>
          <w:rFonts w:ascii="Verdana" w:hAnsi="Verdana"/>
          <w:sz w:val="20"/>
          <w:szCs w:val="20"/>
        </w:rPr>
        <w:t xml:space="preserve">the </w:t>
      </w:r>
      <w:r w:rsidR="00E60B89">
        <w:rPr>
          <w:rFonts w:ascii="Verdana" w:hAnsi="Verdana"/>
          <w:sz w:val="20"/>
          <w:szCs w:val="20"/>
        </w:rPr>
        <w:t>First</w:t>
      </w:r>
      <w:r w:rsidR="007B2F7B">
        <w:rPr>
          <w:rFonts w:ascii="Verdana" w:hAnsi="Verdana"/>
          <w:sz w:val="20"/>
          <w:szCs w:val="20"/>
        </w:rPr>
        <w:t>-Dose</w:t>
      </w:r>
      <w:r w:rsidR="006F793B">
        <w:rPr>
          <w:rFonts w:ascii="Verdana" w:hAnsi="Verdana"/>
          <w:sz w:val="20"/>
          <w:szCs w:val="20"/>
        </w:rPr>
        <w:t xml:space="preserve"> </w:t>
      </w:r>
      <w:r w:rsidR="007B2F7B">
        <w:rPr>
          <w:rFonts w:ascii="Verdana" w:hAnsi="Verdana"/>
          <w:sz w:val="20"/>
          <w:szCs w:val="20"/>
        </w:rPr>
        <w:t>E</w:t>
      </w:r>
      <w:r w:rsidR="00006BC0">
        <w:rPr>
          <w:rFonts w:ascii="Verdana" w:hAnsi="Verdana"/>
          <w:sz w:val="20"/>
          <w:szCs w:val="20"/>
        </w:rPr>
        <w:t>d</w:t>
      </w:r>
      <w:r w:rsidR="006F793B">
        <w:rPr>
          <w:rFonts w:ascii="Verdana" w:hAnsi="Verdana"/>
          <w:sz w:val="20"/>
          <w:szCs w:val="20"/>
        </w:rPr>
        <w:t>ucation topic for the specific manufacturer/type of vaccine</w:t>
      </w:r>
      <w:r w:rsidR="00BD0BDC">
        <w:rPr>
          <w:rFonts w:ascii="Verdana" w:hAnsi="Verdana"/>
          <w:sz w:val="20"/>
          <w:szCs w:val="20"/>
        </w:rPr>
        <w:t xml:space="preserve"> will also be added to the Education ac</w:t>
      </w:r>
      <w:r w:rsidR="00BA366C">
        <w:rPr>
          <w:rFonts w:ascii="Verdana" w:hAnsi="Verdana"/>
          <w:sz w:val="20"/>
          <w:szCs w:val="20"/>
        </w:rPr>
        <w:t>tivity</w:t>
      </w:r>
      <w:r w:rsidR="00EB179D">
        <w:rPr>
          <w:rFonts w:ascii="Verdana" w:hAnsi="Verdana"/>
          <w:sz w:val="20"/>
          <w:szCs w:val="20"/>
        </w:rPr>
        <w:t>.</w:t>
      </w:r>
    </w:p>
    <w:p w14:paraId="6200FD52" w14:textId="77777777" w:rsidR="000869C2" w:rsidRDefault="000B43A7" w:rsidP="005156EE">
      <w:p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E41421">
        <w:rPr>
          <w:rFonts w:ascii="Verdana" w:hAnsi="Verdana"/>
          <w:sz w:val="20"/>
          <w:szCs w:val="20"/>
        </w:rPr>
        <w:t xml:space="preserve">.  </w:t>
      </w:r>
      <w:r w:rsidR="00D422B3">
        <w:rPr>
          <w:rFonts w:ascii="Verdana" w:hAnsi="Verdana"/>
          <w:sz w:val="20"/>
          <w:szCs w:val="20"/>
        </w:rPr>
        <w:t xml:space="preserve">Select </w:t>
      </w:r>
      <w:r w:rsidR="0067001A">
        <w:rPr>
          <w:rFonts w:ascii="Verdana" w:hAnsi="Verdana"/>
          <w:sz w:val="20"/>
          <w:szCs w:val="20"/>
        </w:rPr>
        <w:t xml:space="preserve">the checkboxes for </w:t>
      </w:r>
      <w:r w:rsidR="00E36B4A">
        <w:rPr>
          <w:rFonts w:ascii="Verdana" w:hAnsi="Verdana"/>
          <w:sz w:val="20"/>
          <w:szCs w:val="20"/>
        </w:rPr>
        <w:t>any</w:t>
      </w:r>
      <w:r w:rsidR="00C473EE">
        <w:rPr>
          <w:rFonts w:ascii="Verdana" w:hAnsi="Verdana"/>
          <w:sz w:val="20"/>
          <w:szCs w:val="20"/>
        </w:rPr>
        <w:t xml:space="preserve"> teaching points to be</w:t>
      </w:r>
      <w:r w:rsidR="00E36B4A">
        <w:rPr>
          <w:rFonts w:ascii="Verdana" w:hAnsi="Verdana"/>
          <w:sz w:val="20"/>
          <w:szCs w:val="20"/>
        </w:rPr>
        <w:t xml:space="preserve"> included in the education session.</w:t>
      </w:r>
    </w:p>
    <w:p w14:paraId="5B031C70" w14:textId="77777777" w:rsidR="002A25C2" w:rsidRDefault="000B43A7" w:rsidP="005156EE">
      <w:p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A25C2">
        <w:rPr>
          <w:rFonts w:ascii="Verdana" w:hAnsi="Verdana"/>
          <w:sz w:val="20"/>
          <w:szCs w:val="20"/>
        </w:rPr>
        <w:t xml:space="preserve">.  The education handouts will be listed in the right pane. </w:t>
      </w:r>
    </w:p>
    <w:p w14:paraId="2166D2E0" w14:textId="77777777" w:rsidR="00406F9D" w:rsidRDefault="00406F9D" w:rsidP="00406F9D">
      <w:pPr>
        <w:pStyle w:val="ListParagraph"/>
        <w:numPr>
          <w:ilvl w:val="0"/>
          <w:numId w:val="13"/>
        </w:numPr>
        <w:spacing w:before="20" w:after="20"/>
        <w:rPr>
          <w:rFonts w:ascii="Verdana" w:hAnsi="Verdana"/>
          <w:sz w:val="20"/>
          <w:szCs w:val="20"/>
        </w:rPr>
      </w:pPr>
      <w:r w:rsidRPr="00406F9D">
        <w:rPr>
          <w:rFonts w:ascii="Verdana" w:hAnsi="Verdana"/>
          <w:sz w:val="20"/>
          <w:szCs w:val="20"/>
        </w:rPr>
        <w:t xml:space="preserve">Click the arrow icons </w:t>
      </w:r>
      <w:r>
        <w:rPr>
          <w:noProof/>
        </w:rPr>
        <w:drawing>
          <wp:inline distT="0" distB="0" distL="0" distR="0" wp14:anchorId="69807D85" wp14:editId="015C44F1">
            <wp:extent cx="99069" cy="990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9" cy="9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F9D">
        <w:rPr>
          <w:rFonts w:ascii="Verdana" w:hAnsi="Verdana"/>
          <w:sz w:val="20"/>
          <w:szCs w:val="20"/>
        </w:rPr>
        <w:t xml:space="preserve"> to print all necessary material for the patient.</w:t>
      </w:r>
    </w:p>
    <w:p w14:paraId="00B49B38" w14:textId="77777777" w:rsidR="00467496" w:rsidRPr="00467496" w:rsidRDefault="000B43A7" w:rsidP="00467496">
      <w:pPr>
        <w:spacing w:before="20" w:after="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467496">
        <w:rPr>
          <w:rFonts w:ascii="Verdana" w:hAnsi="Verdana"/>
          <w:sz w:val="20"/>
          <w:szCs w:val="20"/>
        </w:rPr>
        <w:t xml:space="preserve">.  Click the </w:t>
      </w:r>
      <w:r w:rsidR="00467496" w:rsidRPr="00706205">
        <w:rPr>
          <w:rFonts w:ascii="Verdana" w:hAnsi="Verdana"/>
          <w:b/>
          <w:sz w:val="20"/>
          <w:szCs w:val="20"/>
        </w:rPr>
        <w:t>Document</w:t>
      </w:r>
      <w:r w:rsidR="00467496">
        <w:rPr>
          <w:rFonts w:ascii="Verdana" w:hAnsi="Verdana"/>
          <w:sz w:val="20"/>
          <w:szCs w:val="20"/>
        </w:rPr>
        <w:t xml:space="preserve"> button </w:t>
      </w:r>
      <w:r w:rsidR="00706205">
        <w:rPr>
          <w:rFonts w:ascii="Verdana" w:hAnsi="Verdana"/>
          <w:sz w:val="20"/>
          <w:szCs w:val="20"/>
        </w:rPr>
        <w:t>and document the education</w:t>
      </w:r>
      <w:r w:rsidR="003776F4">
        <w:rPr>
          <w:rFonts w:ascii="Verdana" w:hAnsi="Verdana"/>
          <w:sz w:val="20"/>
          <w:szCs w:val="20"/>
        </w:rPr>
        <w:t xml:space="preserve"> outcome as you normally do.</w:t>
      </w:r>
    </w:p>
    <w:p w14:paraId="2BB35D88" w14:textId="77777777" w:rsidR="00296FA7" w:rsidRDefault="00006BC0" w:rsidP="00066A06">
      <w:pPr>
        <w:spacing w:before="240" w:after="0"/>
        <w:rPr>
          <w:rFonts w:ascii="Verdana" w:hAnsi="Verdana"/>
          <w:sz w:val="4"/>
          <w:szCs w:val="4"/>
        </w:rPr>
      </w:pPr>
      <w:r>
        <w:rPr>
          <w:noProof/>
        </w:rPr>
        <w:lastRenderedPageBreak/>
        <w:drawing>
          <wp:inline distT="0" distB="0" distL="0" distR="0" wp14:anchorId="4BCD7B10" wp14:editId="24F6E06B">
            <wp:extent cx="6858000" cy="4262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7E800" w14:textId="77777777" w:rsidR="00D70CC1" w:rsidRPr="000F7CD1" w:rsidRDefault="00D70CC1" w:rsidP="00066A06">
      <w:pPr>
        <w:spacing w:before="240" w:after="0"/>
        <w:rPr>
          <w:rFonts w:ascii="Verdana" w:hAnsi="Verdana"/>
          <w:sz w:val="4"/>
          <w:szCs w:val="4"/>
        </w:rPr>
      </w:pPr>
    </w:p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0F7CD1" w14:paraId="58B9EAA4" w14:textId="77777777" w:rsidTr="004F6BD4">
        <w:trPr>
          <w:trHeight w:val="612"/>
        </w:trPr>
        <w:tc>
          <w:tcPr>
            <w:tcW w:w="658" w:type="dxa"/>
            <w:shd w:val="clear" w:color="auto" w:fill="94D48A"/>
          </w:tcPr>
          <w:p w14:paraId="7F2C12D0" w14:textId="77777777" w:rsidR="000F7CD1" w:rsidRDefault="000F7CD1" w:rsidP="004F6BD4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drawing>
                <wp:inline distT="0" distB="0" distL="0" distR="0" wp14:anchorId="2E0C3261" wp14:editId="24F56DFC">
                  <wp:extent cx="342900" cy="342900"/>
                  <wp:effectExtent l="0" t="0" r="0" b="0"/>
                  <wp:docPr id="20" name="Picture 7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Try I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1" w:type="dxa"/>
            <w:shd w:val="clear" w:color="auto" w:fill="94D48A"/>
            <w:vAlign w:val="center"/>
          </w:tcPr>
          <w:p w14:paraId="58DAB0B5" w14:textId="77777777" w:rsidR="000F7CD1" w:rsidRPr="00185863" w:rsidRDefault="00CC0E1C" w:rsidP="004F6BD4">
            <w:pPr>
              <w:spacing w:before="60"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 xml:space="preserve">Just Prior to </w:t>
            </w:r>
            <w:r w:rsidR="007577F8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Administration</w:t>
            </w:r>
            <w:r w:rsidR="000F7CD1"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14:paraId="6F6B7C14" w14:textId="77777777" w:rsidR="000F7CD1" w:rsidRDefault="001752DE" w:rsidP="00832C75">
      <w:pPr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 </w:t>
      </w:r>
      <w:r w:rsidR="00D616B8">
        <w:rPr>
          <w:rFonts w:ascii="Verdana" w:hAnsi="Verdana"/>
          <w:sz w:val="20"/>
          <w:szCs w:val="20"/>
        </w:rPr>
        <w:t xml:space="preserve">Confirm the </w:t>
      </w:r>
      <w:r>
        <w:rPr>
          <w:rFonts w:ascii="Verdana" w:hAnsi="Verdana"/>
          <w:sz w:val="20"/>
          <w:szCs w:val="20"/>
        </w:rPr>
        <w:t>patient</w:t>
      </w:r>
      <w:r w:rsidR="00D616B8">
        <w:rPr>
          <w:rFonts w:ascii="Verdana" w:hAnsi="Verdana"/>
          <w:sz w:val="20"/>
          <w:szCs w:val="20"/>
        </w:rPr>
        <w:t xml:space="preserve"> has</w:t>
      </w:r>
      <w:r>
        <w:rPr>
          <w:rFonts w:ascii="Verdana" w:hAnsi="Verdana"/>
          <w:sz w:val="20"/>
          <w:szCs w:val="20"/>
        </w:rPr>
        <w:t xml:space="preserve"> sign</w:t>
      </w:r>
      <w:r w:rsidR="002C2FD7">
        <w:rPr>
          <w:rFonts w:ascii="Verdana" w:hAnsi="Verdana"/>
          <w:sz w:val="20"/>
          <w:szCs w:val="20"/>
        </w:rPr>
        <w:t xml:space="preserve">ed </w:t>
      </w:r>
      <w:r>
        <w:rPr>
          <w:rFonts w:ascii="Verdana" w:hAnsi="Verdana"/>
          <w:sz w:val="20"/>
          <w:szCs w:val="20"/>
        </w:rPr>
        <w:t>the</w:t>
      </w:r>
      <w:r w:rsidR="002C2FD7">
        <w:rPr>
          <w:rFonts w:ascii="Verdana" w:hAnsi="Verdana"/>
          <w:sz w:val="20"/>
          <w:szCs w:val="20"/>
        </w:rPr>
        <w:t xml:space="preserve"> vaccine</w:t>
      </w:r>
      <w:r>
        <w:rPr>
          <w:rFonts w:ascii="Verdana" w:hAnsi="Verdana"/>
          <w:sz w:val="20"/>
          <w:szCs w:val="20"/>
        </w:rPr>
        <w:t xml:space="preserve"> consent form</w:t>
      </w:r>
      <w:r w:rsidR="002722DF">
        <w:rPr>
          <w:rFonts w:ascii="Verdana" w:hAnsi="Verdana"/>
          <w:sz w:val="20"/>
          <w:szCs w:val="20"/>
        </w:rPr>
        <w:t xml:space="preserve"> and </w:t>
      </w:r>
      <w:r w:rsidR="002C2FD7">
        <w:rPr>
          <w:rFonts w:ascii="Verdana" w:hAnsi="Verdana"/>
          <w:sz w:val="20"/>
          <w:szCs w:val="20"/>
        </w:rPr>
        <w:t xml:space="preserve">it has been placed </w:t>
      </w:r>
      <w:r w:rsidR="002722DF">
        <w:rPr>
          <w:rFonts w:ascii="Verdana" w:hAnsi="Verdana"/>
          <w:sz w:val="20"/>
          <w:szCs w:val="20"/>
        </w:rPr>
        <w:t>in the chart</w:t>
      </w:r>
      <w:r>
        <w:rPr>
          <w:rFonts w:ascii="Verdana" w:hAnsi="Verdana"/>
          <w:sz w:val="20"/>
          <w:szCs w:val="20"/>
        </w:rPr>
        <w:t>.</w:t>
      </w:r>
    </w:p>
    <w:p w14:paraId="0983F7B1" w14:textId="77777777" w:rsidR="001752DE" w:rsidRDefault="001752DE" w:rsidP="00832C75">
      <w:pPr>
        <w:pStyle w:val="ListParagraph"/>
        <w:numPr>
          <w:ilvl w:val="0"/>
          <w:numId w:val="9"/>
        </w:num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consent can be printed </w:t>
      </w:r>
      <w:r w:rsidR="009D4FA4">
        <w:rPr>
          <w:rFonts w:ascii="Verdana" w:hAnsi="Verdana"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</w:t>
      </w:r>
      <w:r w:rsidR="00CC6782">
        <w:rPr>
          <w:rFonts w:ascii="Verdana" w:hAnsi="Verdana"/>
          <w:sz w:val="20"/>
          <w:szCs w:val="20"/>
        </w:rPr>
        <w:t>the Education activity tab</w:t>
      </w:r>
      <w:r w:rsidR="001956A0">
        <w:rPr>
          <w:rFonts w:ascii="Verdana" w:hAnsi="Verdana"/>
          <w:sz w:val="20"/>
          <w:szCs w:val="20"/>
        </w:rPr>
        <w:t xml:space="preserve"> (above)</w:t>
      </w:r>
    </w:p>
    <w:p w14:paraId="26C1EE7C" w14:textId="77777777" w:rsidR="002722DF" w:rsidRDefault="002722DF" w:rsidP="00832C75">
      <w:pPr>
        <w:pStyle w:val="ListParagraph"/>
        <w:numPr>
          <w:ilvl w:val="0"/>
          <w:numId w:val="9"/>
        </w:num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E5244">
        <w:rPr>
          <w:rFonts w:ascii="Verdana" w:hAnsi="Verdana"/>
          <w:sz w:val="20"/>
          <w:szCs w:val="20"/>
        </w:rPr>
        <w:t xml:space="preserve">r </w:t>
      </w:r>
      <w:hyperlink r:id="rId15" w:history="1">
        <w:r w:rsidR="002942F3">
          <w:rPr>
            <w:rStyle w:val="Hyperlink"/>
            <w:rFonts w:ascii="Verdana" w:hAnsi="Verdana"/>
            <w:b/>
            <w:sz w:val="20"/>
            <w:szCs w:val="20"/>
          </w:rPr>
          <w:t>Click Here to Print Covid-19 Vaccine Consent</w:t>
        </w:r>
      </w:hyperlink>
      <w:r w:rsidRPr="00232DDC">
        <w:rPr>
          <w:rFonts w:ascii="Verdana" w:hAnsi="Verdana"/>
          <w:color w:val="FF0000"/>
          <w:sz w:val="20"/>
          <w:szCs w:val="20"/>
        </w:rPr>
        <w:t xml:space="preserve"> </w:t>
      </w:r>
    </w:p>
    <w:p w14:paraId="78E6D2D3" w14:textId="77777777" w:rsidR="002722DF" w:rsidRDefault="002722DF" w:rsidP="00832C75">
      <w:p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 </w:t>
      </w:r>
      <w:r w:rsidR="00CF6A44">
        <w:rPr>
          <w:rFonts w:ascii="Verdana" w:hAnsi="Verdana"/>
          <w:sz w:val="20"/>
          <w:szCs w:val="20"/>
        </w:rPr>
        <w:t xml:space="preserve">The RN must </w:t>
      </w:r>
      <w:r w:rsidR="006D6AF8">
        <w:rPr>
          <w:rFonts w:ascii="Verdana" w:hAnsi="Verdana"/>
          <w:sz w:val="20"/>
          <w:szCs w:val="20"/>
        </w:rPr>
        <w:t xml:space="preserve">retrieve the </w:t>
      </w:r>
      <w:r w:rsidR="00A05DA4">
        <w:rPr>
          <w:rFonts w:ascii="Verdana" w:hAnsi="Verdana"/>
          <w:sz w:val="20"/>
          <w:szCs w:val="20"/>
        </w:rPr>
        <w:t xml:space="preserve">Vaccine Administration Record (VAR) and the vaccine vial </w:t>
      </w:r>
      <w:r w:rsidR="006D6AF8">
        <w:rPr>
          <w:rFonts w:ascii="Verdana" w:hAnsi="Verdana"/>
          <w:sz w:val="20"/>
          <w:szCs w:val="20"/>
        </w:rPr>
        <w:t>from the Pharmacy</w:t>
      </w:r>
      <w:r w:rsidR="001E15CF">
        <w:rPr>
          <w:rFonts w:ascii="Verdana" w:hAnsi="Verdana"/>
          <w:sz w:val="20"/>
          <w:szCs w:val="20"/>
        </w:rPr>
        <w:t xml:space="preserve"> </w:t>
      </w:r>
      <w:r w:rsidR="00393EF5">
        <w:rPr>
          <w:rFonts w:ascii="Verdana" w:hAnsi="Verdana"/>
          <w:sz w:val="20"/>
          <w:szCs w:val="20"/>
        </w:rPr>
        <w:t xml:space="preserve">just </w:t>
      </w:r>
      <w:r w:rsidR="001E15CF">
        <w:rPr>
          <w:rFonts w:ascii="Verdana" w:hAnsi="Verdana"/>
          <w:sz w:val="20"/>
          <w:szCs w:val="20"/>
        </w:rPr>
        <w:t>prior to discharge</w:t>
      </w:r>
      <w:r w:rsidR="006D6AF8">
        <w:rPr>
          <w:rFonts w:ascii="Verdana" w:hAnsi="Verdana"/>
          <w:sz w:val="20"/>
          <w:szCs w:val="20"/>
        </w:rPr>
        <w:t>.</w:t>
      </w:r>
    </w:p>
    <w:p w14:paraId="4A32E94E" w14:textId="4C23766C" w:rsidR="00553F7D" w:rsidRPr="00B26BBD" w:rsidRDefault="00553F7D" w:rsidP="00553F7D">
      <w:pPr>
        <w:spacing w:before="20" w:after="0"/>
        <w:rPr>
          <w:rFonts w:ascii="Verdana" w:hAnsi="Verdana"/>
          <w:b/>
          <w:sz w:val="20"/>
          <w:szCs w:val="20"/>
        </w:rPr>
      </w:pPr>
      <w:r w:rsidRPr="00B26BBD">
        <w:rPr>
          <w:rFonts w:ascii="Verdana" w:hAnsi="Verdana"/>
          <w:b/>
          <w:sz w:val="20"/>
          <w:szCs w:val="20"/>
        </w:rPr>
        <w:t xml:space="preserve">*** If this is the patient’s second dose of a Covid-19 vaccine, it is important to know if the patient received the Pfizer or Moderna vaccine and the exact date of administration so this information can be </w:t>
      </w:r>
      <w:r w:rsidR="00B26BBD" w:rsidRPr="00B26BBD">
        <w:rPr>
          <w:rFonts w:ascii="Verdana" w:hAnsi="Verdana"/>
          <w:b/>
          <w:sz w:val="20"/>
          <w:szCs w:val="20"/>
        </w:rPr>
        <w:t>conveyed</w:t>
      </w:r>
      <w:r w:rsidRPr="00B26BBD">
        <w:rPr>
          <w:rFonts w:ascii="Verdana" w:hAnsi="Verdana"/>
          <w:b/>
          <w:sz w:val="20"/>
          <w:szCs w:val="20"/>
        </w:rPr>
        <w:t xml:space="preserve"> to the </w:t>
      </w:r>
      <w:r w:rsidR="007108DE">
        <w:rPr>
          <w:rFonts w:ascii="Verdana" w:hAnsi="Verdana"/>
          <w:b/>
          <w:sz w:val="20"/>
          <w:szCs w:val="20"/>
        </w:rPr>
        <w:t>p</w:t>
      </w:r>
      <w:r w:rsidRPr="00B26BBD">
        <w:rPr>
          <w:rFonts w:ascii="Verdana" w:hAnsi="Verdana"/>
          <w:b/>
          <w:sz w:val="20"/>
          <w:szCs w:val="20"/>
        </w:rPr>
        <w:t>harmacist prior to picking up the vaccine</w:t>
      </w:r>
      <w:r w:rsidR="00B26BBD" w:rsidRPr="00B26BB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26BBD" w:rsidRPr="00B26BBD">
        <w:rPr>
          <w:rFonts w:ascii="Verdana" w:hAnsi="Verdana"/>
          <w:b/>
          <w:sz w:val="20"/>
          <w:szCs w:val="20"/>
        </w:rPr>
        <w:t>vial</w:t>
      </w:r>
      <w:r w:rsidRPr="00B26BBD">
        <w:rPr>
          <w:rFonts w:ascii="Verdana" w:hAnsi="Verdana"/>
          <w:b/>
          <w:sz w:val="20"/>
          <w:szCs w:val="20"/>
        </w:rPr>
        <w:t>.</w:t>
      </w:r>
      <w:r w:rsidR="00922C95">
        <w:rPr>
          <w:rFonts w:ascii="Verdana" w:hAnsi="Verdana"/>
          <w:b/>
          <w:sz w:val="20"/>
          <w:szCs w:val="20"/>
        </w:rPr>
        <w:t>*</w:t>
      </w:r>
      <w:proofErr w:type="gramEnd"/>
      <w:r w:rsidR="00922C95">
        <w:rPr>
          <w:rFonts w:ascii="Verdana" w:hAnsi="Verdana"/>
          <w:b/>
          <w:sz w:val="20"/>
          <w:szCs w:val="20"/>
        </w:rPr>
        <w:t>**</w:t>
      </w:r>
      <w:r w:rsidRPr="00B26BBD">
        <w:rPr>
          <w:rFonts w:ascii="Verdana" w:hAnsi="Verdana"/>
          <w:b/>
          <w:sz w:val="20"/>
          <w:szCs w:val="20"/>
        </w:rPr>
        <w:t xml:space="preserve"> </w:t>
      </w:r>
    </w:p>
    <w:p w14:paraId="1E2D2A88" w14:textId="77777777" w:rsidR="006D6AF8" w:rsidRDefault="00837E16" w:rsidP="00832C75">
      <w:pPr>
        <w:pStyle w:val="ListParagraph"/>
        <w:numPr>
          <w:ilvl w:val="0"/>
          <w:numId w:val="10"/>
        </w:num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Clinical support staff cannot handle the vaccine</w:t>
      </w:r>
      <w:r w:rsidR="009C2113">
        <w:rPr>
          <w:rFonts w:ascii="Verdana" w:hAnsi="Verdana"/>
          <w:sz w:val="20"/>
          <w:szCs w:val="20"/>
        </w:rPr>
        <w:t>.</w:t>
      </w:r>
    </w:p>
    <w:p w14:paraId="45C56B0A" w14:textId="77777777" w:rsidR="009C2113" w:rsidRDefault="009C2113" w:rsidP="00832C75">
      <w:pPr>
        <w:pStyle w:val="ListParagraph"/>
        <w:numPr>
          <w:ilvl w:val="0"/>
          <w:numId w:val="10"/>
        </w:num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Pharmacy cannot deliver </w:t>
      </w:r>
      <w:r w:rsidR="001E15CF">
        <w:rPr>
          <w:rFonts w:ascii="Verdana" w:hAnsi="Verdana"/>
          <w:sz w:val="20"/>
          <w:szCs w:val="20"/>
        </w:rPr>
        <w:t xml:space="preserve">the vial </w:t>
      </w:r>
      <w:r>
        <w:rPr>
          <w:rFonts w:ascii="Verdana" w:hAnsi="Verdana"/>
          <w:sz w:val="20"/>
          <w:szCs w:val="20"/>
        </w:rPr>
        <w:t>to the floor</w:t>
      </w:r>
      <w:r w:rsidR="001E15CF">
        <w:rPr>
          <w:rFonts w:ascii="Verdana" w:hAnsi="Verdana"/>
          <w:sz w:val="20"/>
          <w:szCs w:val="20"/>
        </w:rPr>
        <w:t>.</w:t>
      </w:r>
    </w:p>
    <w:p w14:paraId="41A82AFC" w14:textId="77777777" w:rsidR="009C2113" w:rsidRDefault="009C2113" w:rsidP="00832C75">
      <w:pPr>
        <w:pStyle w:val="ListParagraph"/>
        <w:numPr>
          <w:ilvl w:val="0"/>
          <w:numId w:val="10"/>
        </w:numPr>
        <w:spacing w:before="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E10789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ial cannot be tubed via the pneumatic system.</w:t>
      </w:r>
    </w:p>
    <w:p w14:paraId="6B85E2E8" w14:textId="77777777" w:rsidR="00865436" w:rsidRDefault="00865436" w:rsidP="00832C75">
      <w:pPr>
        <w:pStyle w:val="ListParagraph"/>
        <w:spacing w:before="20"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If the Pharmacy is closed, the vaccine vial </w:t>
      </w:r>
      <w:r w:rsidR="00F21E5F">
        <w:rPr>
          <w:rFonts w:ascii="Verdana" w:hAnsi="Verdana"/>
          <w:sz w:val="20"/>
          <w:szCs w:val="20"/>
        </w:rPr>
        <w:t xml:space="preserve">and VAR </w:t>
      </w:r>
      <w:r>
        <w:rPr>
          <w:rFonts w:ascii="Verdana" w:hAnsi="Verdana"/>
          <w:sz w:val="20"/>
          <w:szCs w:val="20"/>
        </w:rPr>
        <w:t>can be obtained from the ED Omnicell.</w:t>
      </w:r>
    </w:p>
    <w:p w14:paraId="0A5EC490" w14:textId="77777777" w:rsidR="00865436" w:rsidRPr="00832C75" w:rsidRDefault="00865436" w:rsidP="00CC0E1C">
      <w:pPr>
        <w:pStyle w:val="ListParagraph"/>
        <w:spacing w:before="240" w:after="120"/>
        <w:ind w:left="0"/>
        <w:rPr>
          <w:rFonts w:ascii="Verdana" w:hAnsi="Verdana"/>
          <w:sz w:val="8"/>
          <w:szCs w:val="8"/>
        </w:rPr>
      </w:pPr>
    </w:p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CC0E1C" w14:paraId="512E77C1" w14:textId="77777777" w:rsidTr="00123F59">
        <w:trPr>
          <w:trHeight w:val="612"/>
        </w:trPr>
        <w:tc>
          <w:tcPr>
            <w:tcW w:w="658" w:type="dxa"/>
            <w:shd w:val="clear" w:color="auto" w:fill="94D48A"/>
          </w:tcPr>
          <w:p w14:paraId="70A7798A" w14:textId="77777777" w:rsidR="00CC0E1C" w:rsidRDefault="00CC0E1C" w:rsidP="004F6BD4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drawing>
                <wp:inline distT="0" distB="0" distL="0" distR="0" wp14:anchorId="76891F9B" wp14:editId="058E6CF5">
                  <wp:extent cx="342900" cy="342900"/>
                  <wp:effectExtent l="0" t="0" r="0" b="0"/>
                  <wp:docPr id="22" name="Picture 7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Try It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shd w:val="clear" w:color="auto" w:fill="94D48A"/>
            <w:vAlign w:val="center"/>
          </w:tcPr>
          <w:p w14:paraId="63EE89EF" w14:textId="77777777" w:rsidR="00CC0E1C" w:rsidRPr="00185863" w:rsidRDefault="00CC0E1C" w:rsidP="004F6BD4">
            <w:pPr>
              <w:spacing w:before="60"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Administration Steps</w:t>
            </w:r>
            <w:r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14:paraId="7EB51075" w14:textId="77777777" w:rsidR="00123F59" w:rsidRPr="00A77903" w:rsidRDefault="00197487" w:rsidP="00123F59">
      <w:pPr>
        <w:pStyle w:val="ListParagraph"/>
        <w:spacing w:before="240" w:after="120"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The </w:t>
      </w:r>
      <w:r w:rsidR="00080A5F">
        <w:rPr>
          <w:rFonts w:ascii="Verdana" w:hAnsi="Verdana"/>
          <w:b/>
        </w:rPr>
        <w:t>P</w:t>
      </w:r>
      <w:r w:rsidR="00FE1B5F">
        <w:rPr>
          <w:rFonts w:ascii="Verdana" w:hAnsi="Verdana"/>
          <w:b/>
        </w:rPr>
        <w:t xml:space="preserve">fizer vaccine </w:t>
      </w:r>
      <w:r>
        <w:rPr>
          <w:rFonts w:ascii="Verdana" w:hAnsi="Verdana"/>
          <w:b/>
        </w:rPr>
        <w:t xml:space="preserve">vial must be diluted within 2 hours </w:t>
      </w:r>
      <w:r w:rsidR="00080A5F" w:rsidRPr="00A77903">
        <w:rPr>
          <w:rFonts w:ascii="Verdana" w:hAnsi="Verdana"/>
          <w:b/>
        </w:rPr>
        <w:t>of removal from the refrigerator.</w:t>
      </w:r>
      <w:r w:rsidR="00FE1B5F">
        <w:rPr>
          <w:rFonts w:ascii="Verdana" w:hAnsi="Verdana"/>
          <w:b/>
        </w:rPr>
        <w:t xml:space="preserve"> </w:t>
      </w:r>
      <w:r w:rsidR="00FE1B5F" w:rsidRPr="00A77903">
        <w:rPr>
          <w:rFonts w:ascii="Verdana" w:hAnsi="Verdana"/>
          <w:b/>
        </w:rPr>
        <w:t xml:space="preserve">The vaccine must be administered within </w:t>
      </w:r>
      <w:r w:rsidR="00AC5431">
        <w:rPr>
          <w:rFonts w:ascii="Verdana" w:hAnsi="Verdana"/>
          <w:b/>
        </w:rPr>
        <w:t>6</w:t>
      </w:r>
      <w:r w:rsidR="00FE1B5F" w:rsidRPr="00A77903">
        <w:rPr>
          <w:rFonts w:ascii="Verdana" w:hAnsi="Verdana"/>
          <w:b/>
        </w:rPr>
        <w:t xml:space="preserve"> hours of removal from the refrigerator.</w:t>
      </w:r>
      <w:r w:rsidR="009264DA">
        <w:rPr>
          <w:rFonts w:ascii="Verdana" w:hAnsi="Verdana"/>
          <w:b/>
        </w:rPr>
        <w:t xml:space="preserve"> </w:t>
      </w:r>
      <w:r w:rsidR="00651F04">
        <w:rPr>
          <w:rFonts w:ascii="Verdana" w:hAnsi="Verdana"/>
          <w:b/>
        </w:rPr>
        <w:t xml:space="preserve">The dose is </w:t>
      </w:r>
      <w:r w:rsidR="00796CAB">
        <w:rPr>
          <w:rFonts w:ascii="Verdana" w:hAnsi="Verdana"/>
          <w:b/>
        </w:rPr>
        <w:t>0.3 mL</w:t>
      </w:r>
      <w:r w:rsidR="00C820E6">
        <w:rPr>
          <w:rFonts w:ascii="Verdana" w:hAnsi="Verdana"/>
          <w:b/>
        </w:rPr>
        <w:t xml:space="preserve"> as specified in the MAR administration window</w:t>
      </w:r>
      <w:r w:rsidR="00651F04">
        <w:rPr>
          <w:rFonts w:ascii="Verdana" w:hAnsi="Verdana"/>
          <w:b/>
        </w:rPr>
        <w:t xml:space="preserve">. </w:t>
      </w:r>
      <w:r w:rsidR="009264DA">
        <w:rPr>
          <w:rFonts w:ascii="Verdana" w:hAnsi="Verdana"/>
          <w:b/>
        </w:rPr>
        <w:t>Th</w:t>
      </w:r>
      <w:r w:rsidR="00C17173">
        <w:rPr>
          <w:rFonts w:ascii="Verdana" w:hAnsi="Verdana"/>
          <w:b/>
        </w:rPr>
        <w:t xml:space="preserve">e </w:t>
      </w:r>
      <w:r w:rsidR="00736689">
        <w:rPr>
          <w:rFonts w:ascii="Verdana" w:hAnsi="Verdana"/>
          <w:b/>
        </w:rPr>
        <w:t xml:space="preserve">Pfizer </w:t>
      </w:r>
      <w:r w:rsidR="002434AA">
        <w:rPr>
          <w:rFonts w:ascii="Verdana" w:hAnsi="Verdana"/>
          <w:b/>
        </w:rPr>
        <w:t xml:space="preserve">vaccine </w:t>
      </w:r>
      <w:r w:rsidR="009264DA">
        <w:rPr>
          <w:rFonts w:ascii="Verdana" w:hAnsi="Verdana"/>
          <w:b/>
        </w:rPr>
        <w:t>vial</w:t>
      </w:r>
      <w:r w:rsidR="000A5317">
        <w:rPr>
          <w:rFonts w:ascii="Verdana" w:hAnsi="Verdana"/>
          <w:b/>
        </w:rPr>
        <w:t xml:space="preserve"> </w:t>
      </w:r>
      <w:r w:rsidR="00A365FB">
        <w:rPr>
          <w:rFonts w:ascii="Verdana" w:hAnsi="Verdana"/>
          <w:b/>
        </w:rPr>
        <w:t>contains</w:t>
      </w:r>
      <w:r w:rsidR="003947FB">
        <w:rPr>
          <w:rFonts w:ascii="Verdana" w:hAnsi="Verdana"/>
          <w:b/>
        </w:rPr>
        <w:t xml:space="preserve"> </w:t>
      </w:r>
      <w:r w:rsidR="003947FB" w:rsidRPr="00D50CD2">
        <w:rPr>
          <w:rFonts w:ascii="Verdana" w:hAnsi="Verdana"/>
          <w:b/>
          <w:u w:val="single"/>
        </w:rPr>
        <w:t>6</w:t>
      </w:r>
      <w:r w:rsidR="003947FB">
        <w:rPr>
          <w:rFonts w:ascii="Verdana" w:hAnsi="Verdana"/>
          <w:b/>
        </w:rPr>
        <w:t xml:space="preserve"> </w:t>
      </w:r>
      <w:r w:rsidR="003947FB" w:rsidRPr="007566FB">
        <w:rPr>
          <w:rFonts w:ascii="Verdana" w:hAnsi="Verdana"/>
          <w:b/>
          <w:u w:val="single"/>
        </w:rPr>
        <w:t>doses</w:t>
      </w:r>
      <w:r w:rsidR="003947FB">
        <w:rPr>
          <w:rFonts w:ascii="Verdana" w:hAnsi="Verdana"/>
          <w:b/>
        </w:rPr>
        <w:t xml:space="preserve"> but </w:t>
      </w:r>
      <w:r w:rsidR="00CF673D">
        <w:rPr>
          <w:rFonts w:ascii="Verdana" w:hAnsi="Verdana"/>
          <w:b/>
        </w:rPr>
        <w:t>is to</w:t>
      </w:r>
      <w:r w:rsidR="000A5317">
        <w:rPr>
          <w:rFonts w:ascii="Verdana" w:hAnsi="Verdana"/>
          <w:b/>
        </w:rPr>
        <w:t xml:space="preserve"> be treated as if it is a </w:t>
      </w:r>
      <w:r w:rsidR="000A5317" w:rsidRPr="00883627">
        <w:rPr>
          <w:rFonts w:ascii="Verdana" w:hAnsi="Verdana"/>
          <w:b/>
        </w:rPr>
        <w:t>single dose vial</w:t>
      </w:r>
      <w:r w:rsidR="00E71835">
        <w:rPr>
          <w:rFonts w:ascii="Verdana" w:hAnsi="Verdana"/>
          <w:b/>
        </w:rPr>
        <w:t xml:space="preserve">; after drawing up the 0.3 mL dose, </w:t>
      </w:r>
      <w:r w:rsidR="00FD391D">
        <w:rPr>
          <w:rFonts w:ascii="Verdana" w:hAnsi="Verdana"/>
          <w:b/>
        </w:rPr>
        <w:t xml:space="preserve">discard </w:t>
      </w:r>
      <w:r w:rsidR="000A5317">
        <w:rPr>
          <w:rFonts w:ascii="Verdana" w:hAnsi="Verdana"/>
          <w:b/>
        </w:rPr>
        <w:t xml:space="preserve">the </w:t>
      </w:r>
      <w:r w:rsidR="00065BF7">
        <w:rPr>
          <w:rFonts w:ascii="Verdana" w:hAnsi="Verdana"/>
          <w:b/>
        </w:rPr>
        <w:t xml:space="preserve">vial with </w:t>
      </w:r>
      <w:r w:rsidR="00DC03A8">
        <w:rPr>
          <w:rFonts w:ascii="Verdana" w:hAnsi="Verdana"/>
          <w:b/>
        </w:rPr>
        <w:t xml:space="preserve">the </w:t>
      </w:r>
      <w:r w:rsidR="000A5317">
        <w:rPr>
          <w:rFonts w:ascii="Verdana" w:hAnsi="Verdana"/>
          <w:b/>
        </w:rPr>
        <w:t>remain</w:t>
      </w:r>
      <w:r w:rsidR="00573ABA">
        <w:rPr>
          <w:rFonts w:ascii="Verdana" w:hAnsi="Verdana"/>
          <w:b/>
        </w:rPr>
        <w:t xml:space="preserve">ing </w:t>
      </w:r>
      <w:r w:rsidR="0039297B">
        <w:rPr>
          <w:rFonts w:ascii="Verdana" w:hAnsi="Verdana"/>
          <w:b/>
        </w:rPr>
        <w:t xml:space="preserve">5 doses. </w:t>
      </w:r>
      <w:r w:rsidR="000A5317">
        <w:rPr>
          <w:rFonts w:ascii="Verdana" w:hAnsi="Verdana"/>
          <w:b/>
        </w:rPr>
        <w:t xml:space="preserve">  </w:t>
      </w:r>
    </w:p>
    <w:p w14:paraId="0345678C" w14:textId="77777777" w:rsidR="00EA2665" w:rsidRDefault="00EA2665" w:rsidP="00EA2665">
      <w:pPr>
        <w:spacing w:before="240" w:after="0"/>
        <w:rPr>
          <w:rFonts w:ascii="Verdana" w:hAnsi="Verdana"/>
          <w:sz w:val="20"/>
          <w:szCs w:val="20"/>
        </w:rPr>
      </w:pPr>
      <w:r w:rsidRPr="00EA2665">
        <w:rPr>
          <w:rFonts w:ascii="Verdana" w:hAnsi="Verdana"/>
          <w:sz w:val="20"/>
          <w:szCs w:val="20"/>
        </w:rPr>
        <w:t xml:space="preserve">1.  Open the MAR administration window by scanning the patient </w:t>
      </w:r>
      <w:r w:rsidR="000159BB">
        <w:rPr>
          <w:rFonts w:ascii="Verdana" w:hAnsi="Verdana"/>
          <w:sz w:val="20"/>
          <w:szCs w:val="20"/>
        </w:rPr>
        <w:t xml:space="preserve">armband label </w:t>
      </w:r>
      <w:r w:rsidRPr="00EA2665">
        <w:rPr>
          <w:rFonts w:ascii="Verdana" w:hAnsi="Verdana"/>
          <w:sz w:val="20"/>
          <w:szCs w:val="20"/>
        </w:rPr>
        <w:t xml:space="preserve">and </w:t>
      </w:r>
      <w:r w:rsidR="00325AD5">
        <w:rPr>
          <w:rFonts w:ascii="Verdana" w:hAnsi="Verdana"/>
          <w:sz w:val="20"/>
          <w:szCs w:val="20"/>
        </w:rPr>
        <w:t xml:space="preserve">the </w:t>
      </w:r>
      <w:r w:rsidRPr="00EA2665">
        <w:rPr>
          <w:rFonts w:ascii="Verdana" w:hAnsi="Verdana"/>
          <w:sz w:val="20"/>
          <w:szCs w:val="20"/>
        </w:rPr>
        <w:t>vaccine label</w:t>
      </w:r>
      <w:r>
        <w:rPr>
          <w:rFonts w:ascii="Verdana" w:hAnsi="Verdana"/>
          <w:sz w:val="20"/>
          <w:szCs w:val="20"/>
        </w:rPr>
        <w:t>.</w:t>
      </w:r>
    </w:p>
    <w:p w14:paraId="18A20FE6" w14:textId="77777777" w:rsidR="00EA2665" w:rsidRDefault="00D337FB" w:rsidP="00EA2665">
      <w:pPr>
        <w:pStyle w:val="ListParagraph"/>
        <w:spacing w:before="240"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</w:t>
      </w:r>
      <w:r w:rsidR="00EA2665">
        <w:rPr>
          <w:rFonts w:ascii="Verdana" w:hAnsi="Verdana"/>
          <w:sz w:val="20"/>
          <w:szCs w:val="20"/>
        </w:rPr>
        <w:t xml:space="preserve">.  Answer all </w:t>
      </w:r>
      <w:r w:rsidR="0020441E">
        <w:rPr>
          <w:rFonts w:ascii="Verdana" w:hAnsi="Verdana"/>
          <w:sz w:val="20"/>
          <w:szCs w:val="20"/>
        </w:rPr>
        <w:t xml:space="preserve">required </w:t>
      </w:r>
      <w:r w:rsidR="00EA2665">
        <w:rPr>
          <w:rFonts w:ascii="Verdana" w:hAnsi="Verdana"/>
          <w:sz w:val="20"/>
          <w:szCs w:val="20"/>
        </w:rPr>
        <w:t xml:space="preserve">screening questions in the MAR </w:t>
      </w:r>
      <w:r w:rsidR="00EA2665" w:rsidRPr="002E695C">
        <w:rPr>
          <w:rFonts w:ascii="Verdana" w:hAnsi="Verdana"/>
          <w:b/>
          <w:sz w:val="20"/>
          <w:szCs w:val="20"/>
        </w:rPr>
        <w:t>Immunization Info</w:t>
      </w:r>
      <w:r w:rsidR="00EA2665">
        <w:rPr>
          <w:rFonts w:ascii="Verdana" w:hAnsi="Verdana"/>
          <w:sz w:val="20"/>
          <w:szCs w:val="20"/>
        </w:rPr>
        <w:t xml:space="preserve"> section</w:t>
      </w:r>
      <w:r w:rsidR="00F1138D">
        <w:rPr>
          <w:rFonts w:ascii="Verdana" w:hAnsi="Verdana"/>
          <w:sz w:val="20"/>
          <w:szCs w:val="20"/>
        </w:rPr>
        <w:t>.</w:t>
      </w:r>
    </w:p>
    <w:p w14:paraId="1C489A37" w14:textId="77777777" w:rsidR="00EA2665" w:rsidRDefault="00EA2665" w:rsidP="00EA2665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any contraindications, do not administer </w:t>
      </w:r>
      <w:r w:rsidR="004C2FD6">
        <w:rPr>
          <w:rFonts w:ascii="Verdana" w:hAnsi="Verdana"/>
          <w:sz w:val="20"/>
          <w:szCs w:val="20"/>
        </w:rPr>
        <w:t>the vaccine until you have</w:t>
      </w:r>
      <w:r>
        <w:rPr>
          <w:rFonts w:ascii="Verdana" w:hAnsi="Verdana"/>
          <w:sz w:val="20"/>
          <w:szCs w:val="20"/>
        </w:rPr>
        <w:t xml:space="preserve"> </w:t>
      </w:r>
      <w:r w:rsidR="004C2FD6">
        <w:rPr>
          <w:rFonts w:ascii="Verdana" w:hAnsi="Verdana"/>
          <w:sz w:val="20"/>
          <w:szCs w:val="20"/>
        </w:rPr>
        <w:t>spoken to</w:t>
      </w:r>
      <w:r>
        <w:rPr>
          <w:rFonts w:ascii="Verdana" w:hAnsi="Verdana"/>
          <w:sz w:val="20"/>
          <w:szCs w:val="20"/>
        </w:rPr>
        <w:t xml:space="preserve"> the physician</w:t>
      </w:r>
      <w:r w:rsidR="004C2FD6">
        <w:rPr>
          <w:rFonts w:ascii="Verdana" w:hAnsi="Verdana"/>
          <w:sz w:val="20"/>
          <w:szCs w:val="20"/>
        </w:rPr>
        <w:t>.</w:t>
      </w:r>
    </w:p>
    <w:p w14:paraId="2850E82E" w14:textId="77777777" w:rsidR="00BB4A05" w:rsidRDefault="00EA2665" w:rsidP="00EA2665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no contraindications, administer the vaccine</w:t>
      </w:r>
      <w:r w:rsidR="00BB4A05">
        <w:rPr>
          <w:rFonts w:ascii="Verdana" w:hAnsi="Verdana"/>
          <w:sz w:val="20"/>
          <w:szCs w:val="20"/>
        </w:rPr>
        <w:t>.</w:t>
      </w:r>
    </w:p>
    <w:p w14:paraId="42E7E907" w14:textId="77777777" w:rsidR="00682700" w:rsidRDefault="00BB4A05" w:rsidP="00BB4A05">
      <w:pPr>
        <w:pStyle w:val="ListParagraph"/>
        <w:spacing w:before="240"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682700">
        <w:rPr>
          <w:rFonts w:ascii="Verdana" w:hAnsi="Verdana"/>
          <w:sz w:val="20"/>
          <w:szCs w:val="20"/>
        </w:rPr>
        <w:t xml:space="preserve"> Select </w:t>
      </w:r>
      <w:r w:rsidR="00682700" w:rsidRPr="00682700">
        <w:rPr>
          <w:rFonts w:ascii="Verdana" w:hAnsi="Verdana"/>
          <w:b/>
          <w:sz w:val="20"/>
          <w:szCs w:val="20"/>
        </w:rPr>
        <w:t>Initial Vaccine Administration</w:t>
      </w:r>
      <w:r w:rsidR="00682700">
        <w:rPr>
          <w:rFonts w:ascii="Verdana" w:hAnsi="Verdana"/>
          <w:sz w:val="20"/>
          <w:szCs w:val="20"/>
        </w:rPr>
        <w:t xml:space="preserve"> to charge for the vaccine.</w:t>
      </w:r>
      <w:r>
        <w:rPr>
          <w:rFonts w:ascii="Verdana" w:hAnsi="Verdana"/>
          <w:sz w:val="20"/>
          <w:szCs w:val="20"/>
        </w:rPr>
        <w:t xml:space="preserve"> </w:t>
      </w:r>
      <w:r w:rsidR="003065ED">
        <w:rPr>
          <w:noProof/>
        </w:rPr>
        <w:drawing>
          <wp:inline distT="0" distB="0" distL="0" distR="0" wp14:anchorId="43F698FE" wp14:editId="665825A2">
            <wp:extent cx="1371377" cy="206830"/>
            <wp:effectExtent l="0" t="0" r="63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4701" cy="2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93D9" w14:textId="77777777" w:rsidR="00364399" w:rsidRDefault="00682700" w:rsidP="00B51AFC">
      <w:pPr>
        <w:pStyle w:val="ListParagraph"/>
        <w:spacing w:before="240" w:after="0"/>
        <w:ind w:left="0"/>
        <w:rPr>
          <w:rFonts w:ascii="Verdana" w:hAnsi="Verdana"/>
          <w:sz w:val="6"/>
          <w:szCs w:val="6"/>
        </w:rPr>
      </w:pPr>
      <w:r>
        <w:rPr>
          <w:rFonts w:ascii="Verdana" w:hAnsi="Verdana"/>
          <w:sz w:val="20"/>
          <w:szCs w:val="20"/>
        </w:rPr>
        <w:t xml:space="preserve">4. </w:t>
      </w:r>
      <w:r w:rsidR="00B51AFC">
        <w:rPr>
          <w:rFonts w:ascii="Verdana" w:hAnsi="Verdana"/>
          <w:sz w:val="20"/>
          <w:szCs w:val="20"/>
        </w:rPr>
        <w:t xml:space="preserve"> </w:t>
      </w:r>
      <w:r w:rsidR="0013663A">
        <w:rPr>
          <w:rFonts w:ascii="Verdana" w:hAnsi="Verdana"/>
          <w:sz w:val="20"/>
          <w:szCs w:val="20"/>
        </w:rPr>
        <w:t xml:space="preserve">Monitor the patient for </w:t>
      </w:r>
      <w:r w:rsidR="004D5E67">
        <w:rPr>
          <w:rFonts w:ascii="Verdana" w:hAnsi="Verdana"/>
          <w:sz w:val="20"/>
          <w:szCs w:val="20"/>
        </w:rPr>
        <w:t xml:space="preserve">adverse reaction for </w:t>
      </w:r>
      <w:r w:rsidR="0013663A">
        <w:rPr>
          <w:rFonts w:ascii="Verdana" w:hAnsi="Verdana"/>
          <w:sz w:val="20"/>
          <w:szCs w:val="20"/>
        </w:rPr>
        <w:t>15-30 minute</w:t>
      </w:r>
      <w:r w:rsidR="004D5E67">
        <w:rPr>
          <w:rFonts w:ascii="Verdana" w:hAnsi="Verdana"/>
          <w:sz w:val="20"/>
          <w:szCs w:val="20"/>
        </w:rPr>
        <w:t>s after administration.</w:t>
      </w:r>
    </w:p>
    <w:p w14:paraId="16ABD1AA" w14:textId="77777777" w:rsidR="00EA2665" w:rsidRDefault="00EA2665" w:rsidP="00B51AFC">
      <w:pPr>
        <w:pStyle w:val="ListParagraph"/>
        <w:spacing w:before="240" w:after="0"/>
        <w:ind w:left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6025"/>
      </w:tblGrid>
      <w:tr w:rsidR="00DD1F21" w14:paraId="49B39C98" w14:textId="77777777" w:rsidTr="00672AC5">
        <w:tc>
          <w:tcPr>
            <w:tcW w:w="4878" w:type="dxa"/>
          </w:tcPr>
          <w:p w14:paraId="58971477" w14:textId="77777777" w:rsidR="00DD1F21" w:rsidRDefault="00DD1F21" w:rsidP="00B51AFC">
            <w:pPr>
              <w:pStyle w:val="ListParagraph"/>
              <w:spacing w:before="240"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6F8EB6D" w14:textId="77777777" w:rsidR="00DD1F21" w:rsidRDefault="00DD1F21" w:rsidP="00B51AFC">
            <w:pPr>
              <w:pStyle w:val="ListParagraph"/>
              <w:spacing w:before="240"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66C9868" w14:textId="77777777" w:rsidR="00DD1F21" w:rsidRDefault="00DD1F21" w:rsidP="00B51AFC">
            <w:pPr>
              <w:pStyle w:val="ListParagraph"/>
              <w:spacing w:before="240"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 Fill out the </w:t>
            </w:r>
            <w:r w:rsidRPr="00C06E43">
              <w:rPr>
                <w:rFonts w:ascii="Verdana" w:hAnsi="Verdana"/>
                <w:b/>
                <w:sz w:val="20"/>
                <w:szCs w:val="20"/>
              </w:rPr>
              <w:t>VAR</w:t>
            </w:r>
            <w:r>
              <w:rPr>
                <w:rFonts w:ascii="Verdana" w:hAnsi="Verdana"/>
                <w:sz w:val="20"/>
                <w:szCs w:val="20"/>
              </w:rPr>
              <w:t xml:space="preserve"> and give to the patient.</w:t>
            </w:r>
          </w:p>
          <w:p w14:paraId="0F1F7F2A" w14:textId="77777777" w:rsidR="00DD1F21" w:rsidRDefault="00BC3C7E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Patient n</w:t>
            </w:r>
            <w:r w:rsidR="00DD1F21">
              <w:rPr>
                <w:rFonts w:ascii="Verdana" w:hAnsi="Verdana"/>
                <w:sz w:val="20"/>
                <w:szCs w:val="20"/>
              </w:rPr>
              <w:t>ame</w:t>
            </w:r>
          </w:p>
          <w:p w14:paraId="465E1645" w14:textId="77777777" w:rsidR="00BC3C7E" w:rsidRDefault="00BC3C7E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  <w:p w14:paraId="22892EC2" w14:textId="77777777" w:rsidR="00BC3C7E" w:rsidRDefault="002E7DAF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Medical Record Number (E number)</w:t>
            </w:r>
          </w:p>
          <w:p w14:paraId="03D38C37" w14:textId="77777777" w:rsidR="002E7DAF" w:rsidRDefault="009803E0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 name/Manufacturer</w:t>
            </w:r>
          </w:p>
          <w:p w14:paraId="65B6D53F" w14:textId="77777777" w:rsidR="009803E0" w:rsidRDefault="009803E0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Lot number</w:t>
            </w:r>
          </w:p>
          <w:p w14:paraId="321FC5BA" w14:textId="77777777" w:rsidR="005537E2" w:rsidRDefault="005537E2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vaccine</w:t>
            </w:r>
            <w:r w:rsidR="00CC72AE">
              <w:rPr>
                <w:rFonts w:ascii="Verdana" w:hAnsi="Verdana"/>
                <w:sz w:val="20"/>
                <w:szCs w:val="20"/>
              </w:rPr>
              <w:t xml:space="preserve"> received</w:t>
            </w:r>
          </w:p>
          <w:p w14:paraId="07F1435F" w14:textId="77777777" w:rsidR="005537E2" w:rsidRDefault="00672AC5" w:rsidP="00DD1F21">
            <w:pPr>
              <w:pStyle w:val="ListParagraph"/>
              <w:numPr>
                <w:ilvl w:val="0"/>
                <w:numId w:val="12"/>
              </w:numPr>
              <w:spacing w:before="24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Hospital name</w:t>
            </w:r>
            <w:r w:rsidR="005537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</w:tcPr>
          <w:p w14:paraId="4DB23BF9" w14:textId="77777777" w:rsidR="00DD1F21" w:rsidRDefault="00DD1F21" w:rsidP="00364399">
            <w:pPr>
              <w:pStyle w:val="ListParagraph"/>
              <w:spacing w:before="240"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A89E21" wp14:editId="05C72F82">
                  <wp:extent cx="3627120" cy="2184400"/>
                  <wp:effectExtent l="19050" t="19050" r="11430" b="254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713" cy="22919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B4498" w14:textId="77777777" w:rsidR="00604E6A" w:rsidRPr="00364399" w:rsidRDefault="00604E6A" w:rsidP="00B51AFC">
      <w:pPr>
        <w:pStyle w:val="ListParagraph"/>
        <w:spacing w:before="240" w:after="0"/>
        <w:ind w:left="0"/>
        <w:rPr>
          <w:rFonts w:ascii="Verdana" w:hAnsi="Verdana"/>
          <w:sz w:val="8"/>
          <w:szCs w:val="8"/>
        </w:rPr>
      </w:pPr>
    </w:p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45366A" w14:paraId="21C70DFC" w14:textId="77777777" w:rsidTr="004F6BD4">
        <w:trPr>
          <w:trHeight w:val="612"/>
        </w:trPr>
        <w:tc>
          <w:tcPr>
            <w:tcW w:w="658" w:type="dxa"/>
            <w:shd w:val="clear" w:color="auto" w:fill="94D48A"/>
          </w:tcPr>
          <w:p w14:paraId="1BD338BD" w14:textId="77777777" w:rsidR="0045366A" w:rsidRDefault="0045366A" w:rsidP="004F6BD4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drawing>
                <wp:inline distT="0" distB="0" distL="0" distR="0" wp14:anchorId="457647B2" wp14:editId="65A95DB7">
                  <wp:extent cx="342900" cy="342900"/>
                  <wp:effectExtent l="0" t="0" r="0" b="0"/>
                  <wp:docPr id="25" name="Picture 5" descr="You Can Als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You Can Als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shd w:val="clear" w:color="auto" w:fill="94D48A"/>
            <w:vAlign w:val="center"/>
          </w:tcPr>
          <w:p w14:paraId="11346302" w14:textId="77777777" w:rsidR="0045366A" w:rsidRPr="00185863" w:rsidRDefault="0045366A" w:rsidP="00364399">
            <w:pPr>
              <w:spacing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Vaccine BPA in the Discharge Navigator</w:t>
            </w:r>
            <w:r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14:paraId="6C70303F" w14:textId="77777777" w:rsidR="0045366A" w:rsidRDefault="004536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2863"/>
        <w:gridCol w:w="7626"/>
        <w:gridCol w:w="87"/>
      </w:tblGrid>
      <w:tr w:rsidR="00CA62C7" w14:paraId="1CC9BC21" w14:textId="77777777" w:rsidTr="00162351">
        <w:trPr>
          <w:gridBefore w:val="1"/>
          <w:wBefore w:w="108" w:type="dxa"/>
        </w:trPr>
        <w:tc>
          <w:tcPr>
            <w:tcW w:w="3773" w:type="dxa"/>
          </w:tcPr>
          <w:p w14:paraId="26F7C777" w14:textId="77777777" w:rsidR="006C68CF" w:rsidRDefault="006C68C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AABED56" w14:textId="77777777" w:rsidR="000D1416" w:rsidRDefault="009F028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your convenience</w:t>
            </w:r>
            <w:r w:rsidR="00210C7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0C7C">
              <w:rPr>
                <w:rFonts w:ascii="Verdana" w:hAnsi="Verdana"/>
                <w:sz w:val="20"/>
                <w:szCs w:val="20"/>
              </w:rPr>
              <w:t xml:space="preserve">when you enter the </w:t>
            </w:r>
            <w:r w:rsidR="00210C7C" w:rsidRPr="00210C7C">
              <w:rPr>
                <w:rFonts w:ascii="Verdana" w:hAnsi="Verdana"/>
                <w:b/>
                <w:sz w:val="20"/>
                <w:szCs w:val="20"/>
              </w:rPr>
              <w:t>Discharge</w:t>
            </w:r>
            <w:r w:rsidR="00210C7C">
              <w:rPr>
                <w:rFonts w:ascii="Verdana" w:hAnsi="Verdana"/>
                <w:sz w:val="20"/>
                <w:szCs w:val="20"/>
              </w:rPr>
              <w:t xml:space="preserve"> navigator, if </w:t>
            </w:r>
            <w:r>
              <w:rPr>
                <w:rFonts w:ascii="Verdana" w:hAnsi="Verdana"/>
                <w:sz w:val="20"/>
                <w:szCs w:val="20"/>
              </w:rPr>
              <w:t xml:space="preserve">a patient has an order for the </w:t>
            </w:r>
            <w:r w:rsidR="00BF31DD">
              <w:rPr>
                <w:rFonts w:ascii="Verdana" w:hAnsi="Verdana"/>
                <w:sz w:val="20"/>
                <w:szCs w:val="20"/>
              </w:rPr>
              <w:t>Covid-19 vaccine</w:t>
            </w:r>
            <w:r w:rsidR="00F92AFE">
              <w:rPr>
                <w:rFonts w:ascii="Verdana" w:hAnsi="Verdana"/>
                <w:sz w:val="20"/>
                <w:szCs w:val="20"/>
              </w:rPr>
              <w:t xml:space="preserve"> and the vaccine </w:t>
            </w:r>
            <w:r w:rsidR="000C6A70">
              <w:rPr>
                <w:rFonts w:ascii="Verdana" w:hAnsi="Verdana"/>
                <w:sz w:val="20"/>
                <w:szCs w:val="20"/>
              </w:rPr>
              <w:t>has not been administered</w:t>
            </w:r>
            <w:r w:rsidR="00445EF9">
              <w:rPr>
                <w:rFonts w:ascii="Verdana" w:hAnsi="Verdana"/>
                <w:sz w:val="20"/>
                <w:szCs w:val="20"/>
              </w:rPr>
              <w:t xml:space="preserve"> on the MAR</w:t>
            </w:r>
            <w:r w:rsidR="00BF31D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85127">
              <w:rPr>
                <w:rFonts w:ascii="Verdana" w:hAnsi="Verdana"/>
                <w:sz w:val="20"/>
                <w:szCs w:val="20"/>
              </w:rPr>
              <w:t>you will see this BPA alert as reminder</w:t>
            </w:r>
            <w:r w:rsidR="00DC3EB0">
              <w:rPr>
                <w:rFonts w:ascii="Verdana" w:hAnsi="Verdana"/>
                <w:sz w:val="20"/>
                <w:szCs w:val="20"/>
              </w:rPr>
              <w:t>!</w:t>
            </w:r>
            <w:r w:rsidR="0098512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0BCAC33" w14:textId="77777777" w:rsidR="00344308" w:rsidRDefault="0034430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126DD98" w14:textId="77777777" w:rsidR="00344308" w:rsidRDefault="0034430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resolve this BPA, click </w:t>
            </w:r>
            <w:r w:rsidRPr="00E046E7">
              <w:rPr>
                <w:rFonts w:ascii="Verdana" w:hAnsi="Verdana"/>
                <w:b/>
                <w:sz w:val="20"/>
                <w:szCs w:val="20"/>
              </w:rPr>
              <w:t xml:space="preserve">Acknowledged </w:t>
            </w:r>
            <w:r>
              <w:rPr>
                <w:rFonts w:ascii="Verdana" w:hAnsi="Verdana"/>
                <w:sz w:val="20"/>
                <w:szCs w:val="20"/>
              </w:rPr>
              <w:t xml:space="preserve">and document an </w:t>
            </w:r>
            <w:r w:rsidRPr="00E046E7">
              <w:rPr>
                <w:rFonts w:ascii="Verdana" w:hAnsi="Verdana"/>
                <w:b/>
                <w:sz w:val="20"/>
                <w:szCs w:val="20"/>
              </w:rPr>
              <w:t>Acknowledge Reason</w:t>
            </w:r>
            <w:r w:rsidR="00E046E7">
              <w:rPr>
                <w:rFonts w:ascii="Verdana" w:hAnsi="Verdana"/>
                <w:sz w:val="20"/>
                <w:szCs w:val="20"/>
              </w:rPr>
              <w:t xml:space="preserve"> and click the</w:t>
            </w:r>
            <w:r w:rsidR="00745F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5F7B" w:rsidRPr="00745F7B">
              <w:rPr>
                <w:rFonts w:ascii="Verdana" w:hAnsi="Verdana"/>
                <w:b/>
                <w:sz w:val="20"/>
                <w:szCs w:val="20"/>
              </w:rPr>
              <w:t>Accept</w:t>
            </w:r>
            <w:r w:rsidR="00745F7B">
              <w:rPr>
                <w:rFonts w:ascii="Verdana" w:hAnsi="Verdana"/>
                <w:sz w:val="20"/>
                <w:szCs w:val="20"/>
              </w:rPr>
              <w:t xml:space="preserve"> button</w:t>
            </w:r>
            <w:r w:rsidR="00EF23ED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F23E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23ED">
              <w:rPr>
                <w:noProof/>
              </w:rPr>
              <w:drawing>
                <wp:inline distT="0" distB="0" distL="0" distR="0" wp14:anchorId="2D7D1E75" wp14:editId="34063457">
                  <wp:extent cx="1062893" cy="209954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03" cy="22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2"/>
          </w:tcPr>
          <w:p w14:paraId="2B0FEB7C" w14:textId="77777777" w:rsidR="00CA62C7" w:rsidRPr="00CA62C7" w:rsidRDefault="00CA62C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D12AC2B" wp14:editId="0063E12A">
                  <wp:extent cx="4312920" cy="3434506"/>
                  <wp:effectExtent l="0" t="0" r="0" b="0"/>
                  <wp:docPr id="26" name="Picture 26" descr="C:\Users\K94542~1.KMC\AppData\Local\Temp\SNAGHTML12ad0c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94542~1.KMC\AppData\Local\Temp\SNAGHTML12ad0c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123" cy="349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C8A" w14:paraId="2A921570" w14:textId="77777777" w:rsidTr="00162351">
        <w:trPr>
          <w:gridAfter w:val="1"/>
          <w:wAfter w:w="108" w:type="dxa"/>
        </w:trPr>
        <w:tc>
          <w:tcPr>
            <w:tcW w:w="10800" w:type="dxa"/>
            <w:gridSpan w:val="3"/>
          </w:tcPr>
          <w:tbl>
            <w:tblPr>
              <w:tblW w:w="10800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10142"/>
            </w:tblGrid>
            <w:tr w:rsidR="001C3C8A" w14:paraId="576A58FB" w14:textId="77777777" w:rsidTr="0017127C">
              <w:trPr>
                <w:trHeight w:val="612"/>
              </w:trPr>
              <w:tc>
                <w:tcPr>
                  <w:tcW w:w="658" w:type="dxa"/>
                  <w:shd w:val="clear" w:color="auto" w:fill="94D48A"/>
                </w:tcPr>
                <w:p w14:paraId="02430DCA" w14:textId="77777777" w:rsidR="001C3C8A" w:rsidRDefault="001C3C8A" w:rsidP="001C3C8A">
                  <w:pPr>
                    <w:spacing w:before="40" w:after="0" w:line="240" w:lineRule="auto"/>
                    <w:rPr>
                      <w:rFonts w:ascii="Bookman Old Style" w:eastAsia="Book Antiqua" w:hAnsi="Bookman Old Style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C1BF55" wp14:editId="2DD5E6C4">
                        <wp:extent cx="342900" cy="342900"/>
                        <wp:effectExtent l="0" t="0" r="0" b="0"/>
                        <wp:docPr id="17" name="Picture 5" descr="You Can Also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 descr="You Can Also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42" w:type="dxa"/>
                  <w:shd w:val="clear" w:color="auto" w:fill="94D48A"/>
                  <w:vAlign w:val="center"/>
                </w:tcPr>
                <w:p w14:paraId="6174C304" w14:textId="77777777" w:rsidR="001C3C8A" w:rsidRPr="00185863" w:rsidRDefault="001C3C8A" w:rsidP="001C3C8A">
                  <w:pPr>
                    <w:spacing w:after="0" w:line="240" w:lineRule="auto"/>
                    <w:rPr>
                      <w:rFonts w:ascii="Gill Sans MT" w:eastAsia="Times New Roman" w:hAnsi="Gill Sans MT" w:cstheme="minorHAns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Gill Sans MT" w:eastAsia="Times New Roman" w:hAnsi="Gill Sans MT" w:cstheme="minorHAnsi"/>
                      <w:color w:val="000000"/>
                      <w:sz w:val="32"/>
                      <w:szCs w:val="32"/>
                    </w:rPr>
                    <w:t>Vaccine Information in the AVS</w:t>
                  </w:r>
                  <w:r w:rsidRPr="00185863">
                    <w:rPr>
                      <w:rFonts w:ascii="Gill Sans MT" w:eastAsia="Times New Roman" w:hAnsi="Gill Sans MT" w:cstheme="minorHAnsi"/>
                      <w:color w:val="000000"/>
                      <w:sz w:val="32"/>
                      <w:szCs w:val="32"/>
                    </w:rPr>
                    <w:t>:</w:t>
                  </w:r>
                </w:p>
              </w:tc>
            </w:tr>
          </w:tbl>
          <w:p w14:paraId="25E46E93" w14:textId="77777777" w:rsidR="007E7AE7" w:rsidRDefault="001164D2" w:rsidP="001C3C8A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If a patient has received a Covid-19 vaccine at discharge, they will receive </w:t>
            </w:r>
            <w:r w:rsidR="0073184F">
              <w:rPr>
                <w:noProof/>
              </w:rPr>
              <w:t xml:space="preserve">important information in their After Visit Summary (AVS). </w:t>
            </w:r>
            <w:r w:rsidR="007E7AE7">
              <w:rPr>
                <w:noProof/>
              </w:rPr>
              <w:t>Review these items with the patient so they are aware of this information</w:t>
            </w:r>
            <w:r w:rsidR="003E1066">
              <w:rPr>
                <w:noProof/>
              </w:rPr>
              <w:t>:</w:t>
            </w:r>
          </w:p>
          <w:p w14:paraId="4772CBA1" w14:textId="77777777" w:rsidR="006312FD" w:rsidRDefault="007E7AE7" w:rsidP="007E7AE7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The type of vaccine they received along with the date they received it.</w:t>
            </w:r>
          </w:p>
          <w:p w14:paraId="19FAAB3E" w14:textId="77777777" w:rsidR="001C3C8A" w:rsidRDefault="006312FD" w:rsidP="006312FD">
            <w:pPr>
              <w:pStyle w:val="ListParagraph"/>
              <w:numPr>
                <w:ilvl w:val="1"/>
                <w:numId w:val="14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This information is a</w:t>
            </w:r>
            <w:r w:rsidR="007E7AE7">
              <w:rPr>
                <w:noProof/>
              </w:rPr>
              <w:t>lso available on the VAR</w:t>
            </w:r>
            <w:r>
              <w:rPr>
                <w:noProof/>
              </w:rPr>
              <w:t xml:space="preserve"> card</w:t>
            </w:r>
            <w:r w:rsidR="007E7AE7">
              <w:rPr>
                <w:noProof/>
              </w:rPr>
              <w:t>.</w:t>
            </w:r>
          </w:p>
          <w:p w14:paraId="40883580" w14:textId="77777777" w:rsidR="00037B81" w:rsidRDefault="00037B81" w:rsidP="007E7AE7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Information about </w:t>
            </w:r>
            <w:r w:rsidR="0011371F">
              <w:rPr>
                <w:noProof/>
              </w:rPr>
              <w:t>getting the second vaccine from a Kroger pharmacy.</w:t>
            </w:r>
          </w:p>
          <w:p w14:paraId="44795062" w14:textId="77777777" w:rsidR="00162351" w:rsidRDefault="00162351" w:rsidP="001C3C8A">
            <w:pPr>
              <w:spacing w:after="0"/>
              <w:jc w:val="both"/>
              <w:rPr>
                <w:noProof/>
              </w:rPr>
            </w:pPr>
          </w:p>
          <w:p w14:paraId="7D0D941E" w14:textId="77777777" w:rsidR="00162351" w:rsidRDefault="00162351" w:rsidP="008C4AAC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02A89B" wp14:editId="3B0AFF3A">
                  <wp:extent cx="5944115" cy="5624047"/>
                  <wp:effectExtent l="19050" t="19050" r="19050" b="152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15" cy="562404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83EE9" w14:textId="77777777" w:rsidR="001C3C8A" w:rsidRDefault="001C3C8A">
            <w:pPr>
              <w:spacing w:after="0"/>
              <w:rPr>
                <w:noProof/>
              </w:rPr>
            </w:pPr>
          </w:p>
        </w:tc>
      </w:tr>
    </w:tbl>
    <w:tbl>
      <w:tblPr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10142"/>
      </w:tblGrid>
      <w:tr w:rsidR="000D58C1" w14:paraId="0A5FC078" w14:textId="77777777" w:rsidTr="00EB4F32">
        <w:trPr>
          <w:trHeight w:val="612"/>
        </w:trPr>
        <w:tc>
          <w:tcPr>
            <w:tcW w:w="658" w:type="dxa"/>
            <w:shd w:val="clear" w:color="auto" w:fill="94D48A"/>
          </w:tcPr>
          <w:p w14:paraId="414D2448" w14:textId="77777777" w:rsidR="000D58C1" w:rsidRDefault="000D58C1" w:rsidP="00092E1D">
            <w:pPr>
              <w:spacing w:before="40" w:after="0" w:line="240" w:lineRule="auto"/>
              <w:rPr>
                <w:rFonts w:ascii="Bookman Old Style" w:eastAsia="Book Antiqua" w:hAnsi="Bookman Old Style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EE2166" wp14:editId="5D8421EA">
                  <wp:extent cx="342900" cy="342900"/>
                  <wp:effectExtent l="0" t="0" r="0" b="0"/>
                  <wp:docPr id="8" name="Picture 5" descr="You Can Als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You Can Als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shd w:val="clear" w:color="auto" w:fill="94D48A"/>
            <w:vAlign w:val="center"/>
          </w:tcPr>
          <w:p w14:paraId="4775B9A5" w14:textId="77777777" w:rsidR="000D58C1" w:rsidRPr="00185863" w:rsidRDefault="00A9652C" w:rsidP="00092E1D">
            <w:pPr>
              <w:spacing w:before="60" w:after="0" w:line="240" w:lineRule="auto"/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D</w:t>
            </w:r>
            <w:r w:rsidR="00407247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o</w:t>
            </w: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 xml:space="preserve"> N</w:t>
            </w:r>
            <w:r w:rsidR="00407247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ot</w:t>
            </w:r>
            <w:r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 xml:space="preserve"> Print This Tip Sheet</w:t>
            </w:r>
            <w:r w:rsidR="000D58C1" w:rsidRPr="00185863">
              <w:rPr>
                <w:rFonts w:ascii="Gill Sans MT" w:eastAsia="Times New Roman" w:hAnsi="Gill Sans MT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14:paraId="166760B0" w14:textId="0DE20B4F" w:rsidR="001539B3" w:rsidRDefault="00EB4F32" w:rsidP="00B779DE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This process </w:t>
      </w:r>
      <w:r w:rsidR="00B04DE3">
        <w:rPr>
          <w:rFonts w:ascii="Verdana" w:hAnsi="Verdana"/>
        </w:rPr>
        <w:t>is new and is likely to change</w:t>
      </w:r>
      <w:r w:rsidR="00FC3E5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707173">
        <w:rPr>
          <w:rFonts w:ascii="Verdana" w:hAnsi="Verdana"/>
        </w:rPr>
        <w:t>For that reason, do</w:t>
      </w:r>
      <w:r>
        <w:rPr>
          <w:rFonts w:ascii="Verdana" w:hAnsi="Verdana"/>
        </w:rPr>
        <w:t xml:space="preserve"> not print this tip sheet! </w:t>
      </w:r>
      <w:r w:rsidR="00707173">
        <w:rPr>
          <w:rFonts w:ascii="Verdana" w:hAnsi="Verdana"/>
        </w:rPr>
        <w:t xml:space="preserve">Always refer to this tip sheet on the Knowledge Base so that you will have the most recent </w:t>
      </w:r>
      <w:r w:rsidR="00523C6D">
        <w:rPr>
          <w:rFonts w:ascii="Verdana" w:hAnsi="Verdana"/>
        </w:rPr>
        <w:t>workflow available.</w:t>
      </w:r>
    </w:p>
    <w:p w14:paraId="16F4F00B" w14:textId="77777777" w:rsidR="001539B3" w:rsidRDefault="001539B3">
      <w:pPr>
        <w:spacing w:after="0"/>
        <w:rPr>
          <w:rFonts w:ascii="Verdana" w:hAnsi="Verdana"/>
          <w:sz w:val="20"/>
          <w:szCs w:val="20"/>
        </w:rPr>
      </w:pPr>
    </w:p>
    <w:p w14:paraId="4DA9A100" w14:textId="77777777" w:rsidR="001539B3" w:rsidRDefault="001539B3">
      <w:pPr>
        <w:spacing w:after="0"/>
        <w:rPr>
          <w:rFonts w:ascii="Verdana" w:hAnsi="Verdana"/>
          <w:sz w:val="20"/>
          <w:szCs w:val="20"/>
        </w:rPr>
      </w:pPr>
    </w:p>
    <w:p w14:paraId="7F925004" w14:textId="77777777" w:rsidR="005211D5" w:rsidRPr="005211D5" w:rsidRDefault="005211D5" w:rsidP="005211D5"/>
    <w:p w14:paraId="2B14B38C" w14:textId="77777777" w:rsidR="00740E1A" w:rsidRDefault="005211D5" w:rsidP="005211D5">
      <w:pPr>
        <w:tabs>
          <w:tab w:val="left" w:pos="1005"/>
        </w:tabs>
      </w:pPr>
      <w:r>
        <w:tab/>
      </w:r>
    </w:p>
    <w:p w14:paraId="5438D2B5" w14:textId="77777777" w:rsidR="00740E1A" w:rsidRPr="00740E1A" w:rsidRDefault="00740E1A" w:rsidP="00740E1A"/>
    <w:p w14:paraId="22F84338" w14:textId="77777777" w:rsidR="00740E1A" w:rsidRPr="00740E1A" w:rsidRDefault="00740E1A" w:rsidP="00740E1A"/>
    <w:p w14:paraId="2937908A" w14:textId="77777777" w:rsidR="001539B3" w:rsidRPr="00740E1A" w:rsidRDefault="00740E1A" w:rsidP="00740E1A">
      <w:pPr>
        <w:tabs>
          <w:tab w:val="left" w:pos="2850"/>
        </w:tabs>
      </w:pPr>
      <w:r>
        <w:tab/>
      </w:r>
    </w:p>
    <w:sectPr w:rsidR="001539B3" w:rsidRPr="00740E1A">
      <w:footerReference w:type="default" r:id="rId22"/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8B67B" w14:textId="77777777" w:rsidR="00B51181" w:rsidRDefault="00B51181">
      <w:pPr>
        <w:spacing w:after="0" w:line="240" w:lineRule="auto"/>
      </w:pPr>
      <w:r>
        <w:separator/>
      </w:r>
    </w:p>
  </w:endnote>
  <w:endnote w:type="continuationSeparator" w:id="0">
    <w:p w14:paraId="55C5B31D" w14:textId="77777777" w:rsidR="00B51181" w:rsidRDefault="00B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7054" w14:textId="77777777" w:rsidR="001539B3" w:rsidRPr="005211D5" w:rsidRDefault="00A74021">
    <w:pPr>
      <w:rPr>
        <w:sz w:val="18"/>
        <w:szCs w:val="18"/>
      </w:rPr>
    </w:pPr>
    <w:r w:rsidRPr="005211D5">
      <w:rPr>
        <w:sz w:val="18"/>
        <w:szCs w:val="18"/>
      </w:rPr>
      <w:t xml:space="preserve">Created by: </w:t>
    </w:r>
    <w:r w:rsidR="005211D5" w:rsidRPr="005211D5">
      <w:rPr>
        <w:sz w:val="18"/>
        <w:szCs w:val="18"/>
      </w:rPr>
      <w:t>Sue Hoskins RN, ClinDoc Analyst</w:t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</w:r>
    <w:r w:rsidRPr="005211D5">
      <w:rPr>
        <w:sz w:val="18"/>
        <w:szCs w:val="18"/>
      </w:rPr>
      <w:tab/>
      <w:t xml:space="preserve"> </w:t>
    </w:r>
  </w:p>
  <w:p w14:paraId="677D21ED" w14:textId="77777777" w:rsidR="001539B3" w:rsidRDefault="00A74021">
    <w:pPr>
      <w:rPr>
        <w:sz w:val="20"/>
        <w:szCs w:val="20"/>
      </w:rPr>
    </w:pPr>
    <w:r>
      <w:rPr>
        <w:i/>
        <w:iCs/>
        <w:sz w:val="18"/>
        <w:szCs w:val="18"/>
      </w:rPr>
      <w:t>©202</w:t>
    </w:r>
    <w:r w:rsidR="0066235B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 xml:space="preserve"> Epic Systems Corporation. Confidential. This material should be stored securely and may not be distributed publicly.</w:t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025F" w14:textId="77777777" w:rsidR="00B51181" w:rsidRDefault="00B51181">
      <w:pPr>
        <w:spacing w:after="0" w:line="240" w:lineRule="auto"/>
      </w:pPr>
      <w:r>
        <w:separator/>
      </w:r>
    </w:p>
  </w:footnote>
  <w:footnote w:type="continuationSeparator" w:id="0">
    <w:p w14:paraId="4178388C" w14:textId="77777777" w:rsidR="00B51181" w:rsidRDefault="00B5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714"/>
    <w:multiLevelType w:val="hybridMultilevel"/>
    <w:tmpl w:val="A3D4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6F1"/>
    <w:multiLevelType w:val="hybridMultilevel"/>
    <w:tmpl w:val="44C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696"/>
    <w:multiLevelType w:val="multilevel"/>
    <w:tmpl w:val="E488F1D0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B23A8"/>
    <w:multiLevelType w:val="hybridMultilevel"/>
    <w:tmpl w:val="22A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DFB"/>
    <w:multiLevelType w:val="hybridMultilevel"/>
    <w:tmpl w:val="84CE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5945"/>
    <w:multiLevelType w:val="multilevel"/>
    <w:tmpl w:val="F89C0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325474"/>
    <w:multiLevelType w:val="hybridMultilevel"/>
    <w:tmpl w:val="BFCA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A1F"/>
    <w:multiLevelType w:val="hybridMultilevel"/>
    <w:tmpl w:val="E33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33A0"/>
    <w:multiLevelType w:val="hybridMultilevel"/>
    <w:tmpl w:val="A32C4C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46E0C51"/>
    <w:multiLevelType w:val="hybridMultilevel"/>
    <w:tmpl w:val="6A3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D90"/>
    <w:multiLevelType w:val="hybridMultilevel"/>
    <w:tmpl w:val="7B2A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20EE"/>
    <w:multiLevelType w:val="hybridMultilevel"/>
    <w:tmpl w:val="7C568CA2"/>
    <w:lvl w:ilvl="0" w:tplc="5430067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3597"/>
    <w:multiLevelType w:val="hybridMultilevel"/>
    <w:tmpl w:val="1A1E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01ABB"/>
    <w:multiLevelType w:val="hybridMultilevel"/>
    <w:tmpl w:val="523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B3"/>
    <w:rsid w:val="000006BD"/>
    <w:rsid w:val="00006BC0"/>
    <w:rsid w:val="00006D3A"/>
    <w:rsid w:val="000155CA"/>
    <w:rsid w:val="000159BB"/>
    <w:rsid w:val="000350E6"/>
    <w:rsid w:val="00037B81"/>
    <w:rsid w:val="00052D02"/>
    <w:rsid w:val="00065BF7"/>
    <w:rsid w:val="00066A06"/>
    <w:rsid w:val="00072271"/>
    <w:rsid w:val="00080A5F"/>
    <w:rsid w:val="000869C2"/>
    <w:rsid w:val="00092478"/>
    <w:rsid w:val="000A5317"/>
    <w:rsid w:val="000B375A"/>
    <w:rsid w:val="000B43A7"/>
    <w:rsid w:val="000B69B4"/>
    <w:rsid w:val="000C6A70"/>
    <w:rsid w:val="000D1416"/>
    <w:rsid w:val="000D1B63"/>
    <w:rsid w:val="000D58C1"/>
    <w:rsid w:val="000E4F01"/>
    <w:rsid w:val="000E7DFD"/>
    <w:rsid w:val="000F7CD1"/>
    <w:rsid w:val="0011371F"/>
    <w:rsid w:val="001164D2"/>
    <w:rsid w:val="00123F59"/>
    <w:rsid w:val="00126970"/>
    <w:rsid w:val="00134E21"/>
    <w:rsid w:val="00136218"/>
    <w:rsid w:val="0013663A"/>
    <w:rsid w:val="0013735E"/>
    <w:rsid w:val="00142811"/>
    <w:rsid w:val="00142943"/>
    <w:rsid w:val="00145A4C"/>
    <w:rsid w:val="001539B3"/>
    <w:rsid w:val="00155956"/>
    <w:rsid w:val="00162351"/>
    <w:rsid w:val="001643F6"/>
    <w:rsid w:val="00165A64"/>
    <w:rsid w:val="001731D6"/>
    <w:rsid w:val="001752DE"/>
    <w:rsid w:val="001755BC"/>
    <w:rsid w:val="001756B1"/>
    <w:rsid w:val="001812E9"/>
    <w:rsid w:val="00183349"/>
    <w:rsid w:val="00193C16"/>
    <w:rsid w:val="001956A0"/>
    <w:rsid w:val="00197487"/>
    <w:rsid w:val="001A2538"/>
    <w:rsid w:val="001A72E2"/>
    <w:rsid w:val="001B0749"/>
    <w:rsid w:val="001C3C8A"/>
    <w:rsid w:val="001C455C"/>
    <w:rsid w:val="001D2280"/>
    <w:rsid w:val="001E15CF"/>
    <w:rsid w:val="001E2C1A"/>
    <w:rsid w:val="001E7D46"/>
    <w:rsid w:val="0020044F"/>
    <w:rsid w:val="0020441E"/>
    <w:rsid w:val="002109FC"/>
    <w:rsid w:val="00210C7C"/>
    <w:rsid w:val="00222C39"/>
    <w:rsid w:val="00226FE0"/>
    <w:rsid w:val="00232C17"/>
    <w:rsid w:val="00232DDC"/>
    <w:rsid w:val="00234786"/>
    <w:rsid w:val="0023764F"/>
    <w:rsid w:val="0024075A"/>
    <w:rsid w:val="002434AA"/>
    <w:rsid w:val="0026784E"/>
    <w:rsid w:val="002722DF"/>
    <w:rsid w:val="0028268F"/>
    <w:rsid w:val="0028570A"/>
    <w:rsid w:val="002942F3"/>
    <w:rsid w:val="00296BE6"/>
    <w:rsid w:val="00296FA7"/>
    <w:rsid w:val="00297011"/>
    <w:rsid w:val="002A00D1"/>
    <w:rsid w:val="002A25C2"/>
    <w:rsid w:val="002B083F"/>
    <w:rsid w:val="002B4807"/>
    <w:rsid w:val="002C2FD7"/>
    <w:rsid w:val="002D6AC7"/>
    <w:rsid w:val="002E09F7"/>
    <w:rsid w:val="002E59DD"/>
    <w:rsid w:val="002E695C"/>
    <w:rsid w:val="002E7DAF"/>
    <w:rsid w:val="002F54C0"/>
    <w:rsid w:val="002F6845"/>
    <w:rsid w:val="00304933"/>
    <w:rsid w:val="00305D27"/>
    <w:rsid w:val="003065ED"/>
    <w:rsid w:val="00325AD5"/>
    <w:rsid w:val="00330A95"/>
    <w:rsid w:val="00342576"/>
    <w:rsid w:val="00344308"/>
    <w:rsid w:val="00356723"/>
    <w:rsid w:val="00364399"/>
    <w:rsid w:val="0037572F"/>
    <w:rsid w:val="003776F4"/>
    <w:rsid w:val="0039297B"/>
    <w:rsid w:val="00392C5F"/>
    <w:rsid w:val="00393EF5"/>
    <w:rsid w:val="003947FB"/>
    <w:rsid w:val="00397224"/>
    <w:rsid w:val="0039763A"/>
    <w:rsid w:val="003A58FB"/>
    <w:rsid w:val="003B0D2C"/>
    <w:rsid w:val="003B31C8"/>
    <w:rsid w:val="003D4ADA"/>
    <w:rsid w:val="003E1066"/>
    <w:rsid w:val="003F6E5F"/>
    <w:rsid w:val="00400288"/>
    <w:rsid w:val="00406F9D"/>
    <w:rsid w:val="00407247"/>
    <w:rsid w:val="00412BD3"/>
    <w:rsid w:val="004134C2"/>
    <w:rsid w:val="00434EA6"/>
    <w:rsid w:val="00445EF9"/>
    <w:rsid w:val="0045366A"/>
    <w:rsid w:val="00457C93"/>
    <w:rsid w:val="00464914"/>
    <w:rsid w:val="00467496"/>
    <w:rsid w:val="004757D8"/>
    <w:rsid w:val="00482888"/>
    <w:rsid w:val="004B2454"/>
    <w:rsid w:val="004C2FD6"/>
    <w:rsid w:val="004C623D"/>
    <w:rsid w:val="004D5E67"/>
    <w:rsid w:val="004E44FE"/>
    <w:rsid w:val="004E5F20"/>
    <w:rsid w:val="004E70E1"/>
    <w:rsid w:val="005156EE"/>
    <w:rsid w:val="005211D5"/>
    <w:rsid w:val="00523C6D"/>
    <w:rsid w:val="005300C3"/>
    <w:rsid w:val="005308D2"/>
    <w:rsid w:val="005537E2"/>
    <w:rsid w:val="00553F7D"/>
    <w:rsid w:val="0055682C"/>
    <w:rsid w:val="005640A7"/>
    <w:rsid w:val="00566951"/>
    <w:rsid w:val="00571E61"/>
    <w:rsid w:val="00573ABA"/>
    <w:rsid w:val="005755D0"/>
    <w:rsid w:val="00580C54"/>
    <w:rsid w:val="0058444F"/>
    <w:rsid w:val="005A0B87"/>
    <w:rsid w:val="005B70D5"/>
    <w:rsid w:val="005C6DB8"/>
    <w:rsid w:val="005D68C5"/>
    <w:rsid w:val="00600010"/>
    <w:rsid w:val="00604E6A"/>
    <w:rsid w:val="00607F13"/>
    <w:rsid w:val="00621AC8"/>
    <w:rsid w:val="006312FD"/>
    <w:rsid w:val="00637CDF"/>
    <w:rsid w:val="00651F04"/>
    <w:rsid w:val="006560F8"/>
    <w:rsid w:val="006579BD"/>
    <w:rsid w:val="00660C40"/>
    <w:rsid w:val="0066235B"/>
    <w:rsid w:val="006643EB"/>
    <w:rsid w:val="0067001A"/>
    <w:rsid w:val="00672AC5"/>
    <w:rsid w:val="00675FD1"/>
    <w:rsid w:val="00682700"/>
    <w:rsid w:val="0068680C"/>
    <w:rsid w:val="0069609A"/>
    <w:rsid w:val="006B2924"/>
    <w:rsid w:val="006C68CF"/>
    <w:rsid w:val="006D300B"/>
    <w:rsid w:val="006D4F6F"/>
    <w:rsid w:val="006D5FED"/>
    <w:rsid w:val="006D6AF8"/>
    <w:rsid w:val="006E5244"/>
    <w:rsid w:val="006E55FB"/>
    <w:rsid w:val="006F793B"/>
    <w:rsid w:val="00701920"/>
    <w:rsid w:val="00706205"/>
    <w:rsid w:val="00706C60"/>
    <w:rsid w:val="00707173"/>
    <w:rsid w:val="007108DE"/>
    <w:rsid w:val="00720971"/>
    <w:rsid w:val="007251C4"/>
    <w:rsid w:val="0073184F"/>
    <w:rsid w:val="007361A6"/>
    <w:rsid w:val="00736689"/>
    <w:rsid w:val="00740E1A"/>
    <w:rsid w:val="00745F7B"/>
    <w:rsid w:val="0074660F"/>
    <w:rsid w:val="00752324"/>
    <w:rsid w:val="00756472"/>
    <w:rsid w:val="007566FB"/>
    <w:rsid w:val="007569C9"/>
    <w:rsid w:val="007577F8"/>
    <w:rsid w:val="00793654"/>
    <w:rsid w:val="00796CAB"/>
    <w:rsid w:val="00797B63"/>
    <w:rsid w:val="007A23A8"/>
    <w:rsid w:val="007B2F7B"/>
    <w:rsid w:val="007B7203"/>
    <w:rsid w:val="007E710F"/>
    <w:rsid w:val="007E7AE7"/>
    <w:rsid w:val="007F358F"/>
    <w:rsid w:val="007F7489"/>
    <w:rsid w:val="00811074"/>
    <w:rsid w:val="00823F60"/>
    <w:rsid w:val="00832C75"/>
    <w:rsid w:val="008330DA"/>
    <w:rsid w:val="00837E16"/>
    <w:rsid w:val="00852BE0"/>
    <w:rsid w:val="00856235"/>
    <w:rsid w:val="00865436"/>
    <w:rsid w:val="00865E50"/>
    <w:rsid w:val="008723DE"/>
    <w:rsid w:val="00881185"/>
    <w:rsid w:val="00883627"/>
    <w:rsid w:val="00897CC7"/>
    <w:rsid w:val="008A24CA"/>
    <w:rsid w:val="008A301F"/>
    <w:rsid w:val="008B4423"/>
    <w:rsid w:val="008C4AAC"/>
    <w:rsid w:val="008C609F"/>
    <w:rsid w:val="008C7063"/>
    <w:rsid w:val="008D2488"/>
    <w:rsid w:val="008F47CC"/>
    <w:rsid w:val="00915B86"/>
    <w:rsid w:val="00922C95"/>
    <w:rsid w:val="009264DA"/>
    <w:rsid w:val="00941BEC"/>
    <w:rsid w:val="009509CB"/>
    <w:rsid w:val="00962159"/>
    <w:rsid w:val="009679DA"/>
    <w:rsid w:val="009803E0"/>
    <w:rsid w:val="00985127"/>
    <w:rsid w:val="009B3BF0"/>
    <w:rsid w:val="009C2113"/>
    <w:rsid w:val="009D0D6B"/>
    <w:rsid w:val="009D3726"/>
    <w:rsid w:val="009D393E"/>
    <w:rsid w:val="009D4FA4"/>
    <w:rsid w:val="009D55EB"/>
    <w:rsid w:val="009F028A"/>
    <w:rsid w:val="009F3BAB"/>
    <w:rsid w:val="00A024FF"/>
    <w:rsid w:val="00A05DA4"/>
    <w:rsid w:val="00A365FB"/>
    <w:rsid w:val="00A432C3"/>
    <w:rsid w:val="00A57343"/>
    <w:rsid w:val="00A57356"/>
    <w:rsid w:val="00A60143"/>
    <w:rsid w:val="00A6150F"/>
    <w:rsid w:val="00A706B6"/>
    <w:rsid w:val="00A70B07"/>
    <w:rsid w:val="00A74021"/>
    <w:rsid w:val="00A77903"/>
    <w:rsid w:val="00A83311"/>
    <w:rsid w:val="00A85491"/>
    <w:rsid w:val="00A9652C"/>
    <w:rsid w:val="00AA40A8"/>
    <w:rsid w:val="00AB2226"/>
    <w:rsid w:val="00AB5B78"/>
    <w:rsid w:val="00AC5431"/>
    <w:rsid w:val="00AC5765"/>
    <w:rsid w:val="00AE512F"/>
    <w:rsid w:val="00B0027B"/>
    <w:rsid w:val="00B04DE3"/>
    <w:rsid w:val="00B256B1"/>
    <w:rsid w:val="00B26BBD"/>
    <w:rsid w:val="00B33BF0"/>
    <w:rsid w:val="00B36835"/>
    <w:rsid w:val="00B412A9"/>
    <w:rsid w:val="00B51181"/>
    <w:rsid w:val="00B51AFC"/>
    <w:rsid w:val="00B57C10"/>
    <w:rsid w:val="00B61135"/>
    <w:rsid w:val="00B63B01"/>
    <w:rsid w:val="00B779DE"/>
    <w:rsid w:val="00B82BEF"/>
    <w:rsid w:val="00B87B28"/>
    <w:rsid w:val="00B9135C"/>
    <w:rsid w:val="00BA366C"/>
    <w:rsid w:val="00BB4793"/>
    <w:rsid w:val="00BB4A05"/>
    <w:rsid w:val="00BC3C7E"/>
    <w:rsid w:val="00BC3DEF"/>
    <w:rsid w:val="00BD0BDC"/>
    <w:rsid w:val="00BD760B"/>
    <w:rsid w:val="00BF31DD"/>
    <w:rsid w:val="00C030F0"/>
    <w:rsid w:val="00C06E43"/>
    <w:rsid w:val="00C10188"/>
    <w:rsid w:val="00C142FB"/>
    <w:rsid w:val="00C1442C"/>
    <w:rsid w:val="00C17173"/>
    <w:rsid w:val="00C17185"/>
    <w:rsid w:val="00C3213C"/>
    <w:rsid w:val="00C354DC"/>
    <w:rsid w:val="00C37FD9"/>
    <w:rsid w:val="00C473EE"/>
    <w:rsid w:val="00C66766"/>
    <w:rsid w:val="00C6761E"/>
    <w:rsid w:val="00C820E6"/>
    <w:rsid w:val="00C9566A"/>
    <w:rsid w:val="00CA107E"/>
    <w:rsid w:val="00CA62C7"/>
    <w:rsid w:val="00CC0E1C"/>
    <w:rsid w:val="00CC6782"/>
    <w:rsid w:val="00CC72AE"/>
    <w:rsid w:val="00CC7437"/>
    <w:rsid w:val="00CD0F6B"/>
    <w:rsid w:val="00CE6370"/>
    <w:rsid w:val="00CF2F81"/>
    <w:rsid w:val="00CF673D"/>
    <w:rsid w:val="00CF6A44"/>
    <w:rsid w:val="00D14E82"/>
    <w:rsid w:val="00D16535"/>
    <w:rsid w:val="00D232E6"/>
    <w:rsid w:val="00D337FB"/>
    <w:rsid w:val="00D422B3"/>
    <w:rsid w:val="00D4603E"/>
    <w:rsid w:val="00D50CD2"/>
    <w:rsid w:val="00D5224F"/>
    <w:rsid w:val="00D616B8"/>
    <w:rsid w:val="00D70CC1"/>
    <w:rsid w:val="00D75108"/>
    <w:rsid w:val="00D80496"/>
    <w:rsid w:val="00D92949"/>
    <w:rsid w:val="00D92A3A"/>
    <w:rsid w:val="00DA4B5F"/>
    <w:rsid w:val="00DA6F08"/>
    <w:rsid w:val="00DA76F9"/>
    <w:rsid w:val="00DB102E"/>
    <w:rsid w:val="00DB29ED"/>
    <w:rsid w:val="00DB7601"/>
    <w:rsid w:val="00DC03A8"/>
    <w:rsid w:val="00DC3EB0"/>
    <w:rsid w:val="00DC4E7F"/>
    <w:rsid w:val="00DD1F21"/>
    <w:rsid w:val="00DE552D"/>
    <w:rsid w:val="00DF3853"/>
    <w:rsid w:val="00DF6B55"/>
    <w:rsid w:val="00E00715"/>
    <w:rsid w:val="00E046E7"/>
    <w:rsid w:val="00E10789"/>
    <w:rsid w:val="00E24648"/>
    <w:rsid w:val="00E24ABB"/>
    <w:rsid w:val="00E26255"/>
    <w:rsid w:val="00E27EC0"/>
    <w:rsid w:val="00E36B4A"/>
    <w:rsid w:val="00E41421"/>
    <w:rsid w:val="00E427DF"/>
    <w:rsid w:val="00E4554B"/>
    <w:rsid w:val="00E60B89"/>
    <w:rsid w:val="00E67D5E"/>
    <w:rsid w:val="00E71320"/>
    <w:rsid w:val="00E71835"/>
    <w:rsid w:val="00E84929"/>
    <w:rsid w:val="00E94DCC"/>
    <w:rsid w:val="00E95A2F"/>
    <w:rsid w:val="00EA2665"/>
    <w:rsid w:val="00EB083F"/>
    <w:rsid w:val="00EB0E4B"/>
    <w:rsid w:val="00EB179D"/>
    <w:rsid w:val="00EB4F32"/>
    <w:rsid w:val="00EC4AC5"/>
    <w:rsid w:val="00EF23ED"/>
    <w:rsid w:val="00F04172"/>
    <w:rsid w:val="00F1138D"/>
    <w:rsid w:val="00F12F71"/>
    <w:rsid w:val="00F21E5F"/>
    <w:rsid w:val="00F24079"/>
    <w:rsid w:val="00F41A1A"/>
    <w:rsid w:val="00F51F27"/>
    <w:rsid w:val="00F541E8"/>
    <w:rsid w:val="00F56928"/>
    <w:rsid w:val="00F72019"/>
    <w:rsid w:val="00F73878"/>
    <w:rsid w:val="00F81B56"/>
    <w:rsid w:val="00F92AFE"/>
    <w:rsid w:val="00FC3E51"/>
    <w:rsid w:val="00FC71C4"/>
    <w:rsid w:val="00FD0B1A"/>
    <w:rsid w:val="00FD2F6A"/>
    <w:rsid w:val="00FD391D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00D1"/>
  <w15:docId w15:val="{035C9E9F-9AE0-4851-AE7B-CEA9E52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next w:val="Normal"/>
    <w:link w:val="Heading3Char"/>
    <w:uiPriority w:val="9"/>
    <w:unhideWhenUsed/>
    <w:qFormat/>
    <w:rsid w:val="001220C8"/>
    <w:pPr>
      <w:keepNext/>
      <w:keepLines/>
      <w:spacing w:before="60"/>
      <w:outlineLvl w:val="2"/>
    </w:pPr>
    <w:rPr>
      <w:rFonts w:ascii="Gill Sans MT" w:eastAsia="Times New Roman" w:hAnsi="Gill Sans MT" w:cs="Times New Roman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10807"/>
  </w:style>
  <w:style w:type="character" w:customStyle="1" w:styleId="FooterChar">
    <w:name w:val="Footer Char"/>
    <w:basedOn w:val="DefaultParagraphFont"/>
    <w:link w:val="Footer"/>
    <w:uiPriority w:val="99"/>
    <w:qFormat/>
    <w:rsid w:val="0031080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31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220C8"/>
    <w:rPr>
      <w:rFonts w:ascii="Gill Sans MT" w:eastAsia="Times New Roman" w:hAnsi="Gill Sans MT" w:cs="Times New Roman"/>
      <w:bCs/>
      <w:sz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1080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0807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3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con">
    <w:name w:val="Icon"/>
    <w:qFormat/>
    <w:rsid w:val="001220C8"/>
    <w:pPr>
      <w:spacing w:before="40"/>
    </w:pPr>
    <w:rPr>
      <w:rFonts w:ascii="Bookman Old Style" w:eastAsia="Book Antiqua" w:hAnsi="Bookman Old Style" w:cs="Times New Roman"/>
    </w:rPr>
  </w:style>
  <w:style w:type="paragraph" w:styleId="ListParagraph">
    <w:name w:val="List Paragraph"/>
    <w:basedOn w:val="Normal"/>
    <w:uiPriority w:val="34"/>
    <w:qFormat/>
    <w:rsid w:val="00DB4001"/>
    <w:pPr>
      <w:ind w:left="720"/>
      <w:contextualSpacing/>
    </w:pPr>
  </w:style>
  <w:style w:type="table" w:styleId="TableGrid">
    <w:name w:val="Table Grid"/>
    <w:basedOn w:val="TableNormal"/>
    <w:uiPriority w:val="39"/>
    <w:rsid w:val="0044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tranet.ketthealth.com/kh/forms/forms_catalog/PDFs/21KHN0092-1035%20COVID%2019%20Vaccine%20Consent%20form%20v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B9C05272004EB568BF70DF45CF95" ma:contentTypeVersion="13" ma:contentTypeDescription="Create a new document." ma:contentTypeScope="" ma:versionID="97c254a9097b340b5ac50730f0bbc40c">
  <xsd:schema xmlns:xsd="http://www.w3.org/2001/XMLSchema" xmlns:xs="http://www.w3.org/2001/XMLSchema" xmlns:p="http://schemas.microsoft.com/office/2006/metadata/properties" xmlns:ns3="51f677fc-973a-47dd-b5d2-8d0291c9f78e" xmlns:ns4="57778453-0dd2-4ef2-86f7-3568c6590ec5" targetNamespace="http://schemas.microsoft.com/office/2006/metadata/properties" ma:root="true" ma:fieldsID="9a7c6abe0e2392e4d58f50b1ac12d3e8" ns3:_="" ns4:_="">
    <xsd:import namespace="51f677fc-973a-47dd-b5d2-8d0291c9f78e"/>
    <xsd:import namespace="57778453-0dd2-4ef2-86f7-3568c6590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677fc-973a-47dd-b5d2-8d0291c9f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8453-0dd2-4ef2-86f7-3568c6590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8FC5-08A2-414E-9BC9-990EED23D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2D33D-B907-4D4B-A44E-2EAE11E52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53448-2B61-4A74-BD61-7100EEFA6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677fc-973a-47dd-b5d2-8d0291c9f78e"/>
    <ds:schemaRef ds:uri="57778453-0dd2-4ef2-86f7-3568c6590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5D7D3-51EF-40DB-A4F3-603876DA7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4203</Characters>
  <Application>Microsoft Office Word</Application>
  <DocSecurity>0</DocSecurity>
  <Lines>150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Hoskins, Sue</dc:creator>
  <dc:description/>
  <cp:lastModifiedBy>Zahn, Cari</cp:lastModifiedBy>
  <cp:revision>2</cp:revision>
  <cp:lastPrinted>2020-02-05T14:59:00Z</cp:lastPrinted>
  <dcterms:created xsi:type="dcterms:W3CDTF">2021-08-27T13:56:00Z</dcterms:created>
  <dcterms:modified xsi:type="dcterms:W3CDTF">2021-08-27T13:56:00Z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KHN</vt:lpwstr>
  </property>
  <property fmtid="{D5CDD505-2E9C-101B-9397-08002B2CF9AE}" pid="4" name="ContentTypeId">
    <vt:lpwstr>0x010100E484B9C05272004EB568BF70DF45CF95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Wiki Page Categories">
    <vt:lpwstr/>
  </property>
  <property fmtid="{D5CDD505-2E9C-101B-9397-08002B2CF9AE}" pid="11" name="WorkflowChangePath">
    <vt:lpwstr>cd04b54a-ccab-40fb-8b56-03369bdb8f43,3;</vt:lpwstr>
  </property>
</Properties>
</file>